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073EB" w14:textId="77777777" w:rsidR="004E5EA8" w:rsidRDefault="004E5EA8">
      <w:pPr>
        <w:tabs>
          <w:tab w:val="center" w:pos="4819"/>
          <w:tab w:val="right" w:pos="9638"/>
        </w:tabs>
      </w:pPr>
    </w:p>
    <w:p w14:paraId="25DBDF68" w14:textId="77777777" w:rsidR="004E5EA8" w:rsidRDefault="003D37E7">
      <w:pPr>
        <w:tabs>
          <w:tab w:val="left" w:pos="5420"/>
          <w:tab w:val="right" w:pos="9638"/>
        </w:tabs>
        <w:suppressAutoHyphens/>
        <w:jc w:val="center"/>
        <w:textAlignment w:val="center"/>
        <w:rPr>
          <w:b/>
          <w:sz w:val="28"/>
          <w:szCs w:val="28"/>
        </w:rPr>
      </w:pPr>
      <w:r>
        <w:rPr>
          <w:b/>
          <w:noProof/>
          <w:sz w:val="28"/>
          <w:szCs w:val="28"/>
          <w:lang w:val="en-US"/>
        </w:rPr>
        <w:drawing>
          <wp:inline distT="0" distB="0" distL="0" distR="0" wp14:anchorId="1356E2E1" wp14:editId="4F2DE2B3">
            <wp:extent cx="542290" cy="554990"/>
            <wp:effectExtent l="0" t="0" r="0" b="0"/>
            <wp:docPr id="25508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554990"/>
                    </a:xfrm>
                    <a:prstGeom prst="rect">
                      <a:avLst/>
                    </a:prstGeom>
                    <a:noFill/>
                  </pic:spPr>
                </pic:pic>
              </a:graphicData>
            </a:graphic>
          </wp:inline>
        </w:drawing>
      </w:r>
    </w:p>
    <w:p w14:paraId="7F1654DF" w14:textId="77777777" w:rsidR="004E5EA8" w:rsidRDefault="004E5EA8">
      <w:pPr>
        <w:tabs>
          <w:tab w:val="left" w:pos="5420"/>
          <w:tab w:val="right" w:pos="9638"/>
        </w:tabs>
        <w:suppressAutoHyphens/>
        <w:jc w:val="center"/>
        <w:textAlignment w:val="center"/>
        <w:rPr>
          <w:b/>
          <w:sz w:val="28"/>
          <w:szCs w:val="28"/>
        </w:rPr>
      </w:pPr>
    </w:p>
    <w:p w14:paraId="16C2E2C7" w14:textId="77777777" w:rsidR="004E5EA8" w:rsidRDefault="003D37E7">
      <w:pPr>
        <w:suppressAutoHyphens/>
        <w:jc w:val="center"/>
        <w:textAlignment w:val="center"/>
        <w:rPr>
          <w:b/>
          <w:sz w:val="28"/>
          <w:szCs w:val="28"/>
        </w:rPr>
      </w:pPr>
      <w:r>
        <w:rPr>
          <w:b/>
          <w:sz w:val="28"/>
          <w:szCs w:val="28"/>
        </w:rPr>
        <w:t>LIETUVOS RESPUBLIKOS ŠVIETIMO, MOKSLO IR SPORTO MINISTRAS</w:t>
      </w:r>
    </w:p>
    <w:p w14:paraId="4D82B832" w14:textId="77777777" w:rsidR="004E5EA8" w:rsidRDefault="004E5EA8">
      <w:pPr>
        <w:suppressAutoHyphens/>
        <w:jc w:val="center"/>
        <w:textAlignment w:val="center"/>
        <w:rPr>
          <w:bCs/>
          <w:szCs w:val="24"/>
        </w:rPr>
      </w:pPr>
    </w:p>
    <w:p w14:paraId="2AE13014" w14:textId="77777777" w:rsidR="004E5EA8" w:rsidRDefault="003D37E7">
      <w:pPr>
        <w:suppressAutoHyphens/>
        <w:jc w:val="center"/>
        <w:textAlignment w:val="center"/>
        <w:rPr>
          <w:b/>
          <w:color w:val="000000"/>
          <w:szCs w:val="24"/>
        </w:rPr>
      </w:pPr>
      <w:r>
        <w:rPr>
          <w:b/>
          <w:color w:val="000000"/>
          <w:szCs w:val="24"/>
        </w:rPr>
        <w:t>ĮSAKYMAS</w:t>
      </w:r>
    </w:p>
    <w:p w14:paraId="1BFE47E9" w14:textId="77777777" w:rsidR="004E5EA8" w:rsidRDefault="003D37E7">
      <w:pPr>
        <w:suppressAutoHyphens/>
        <w:jc w:val="center"/>
        <w:textAlignment w:val="center"/>
        <w:rPr>
          <w:b/>
          <w:color w:val="000000"/>
          <w:szCs w:val="24"/>
        </w:rPr>
      </w:pPr>
      <w:r>
        <w:rPr>
          <w:b/>
          <w:color w:val="000000"/>
          <w:szCs w:val="24"/>
        </w:rPr>
        <w:t xml:space="preserve">DĖL ŠVIETIMO, MOKSLO IR SPORTO MINISTRO </w:t>
      </w:r>
      <w:r>
        <w:rPr>
          <w:b/>
          <w:bCs/>
          <w:color w:val="000000"/>
          <w:szCs w:val="24"/>
        </w:rPr>
        <w:t>2008 M. GEGUŽĖS 14 D. ĮSAKYMO NR. ISAK-1387</w:t>
      </w:r>
      <w:r>
        <w:rPr>
          <w:b/>
          <w:color w:val="000000"/>
          <w:szCs w:val="24"/>
        </w:rPr>
        <w:t xml:space="preserve"> „DĖL</w:t>
      </w:r>
      <w:r>
        <w:rPr>
          <w:b/>
          <w:bCs/>
        </w:rPr>
        <w:t xml:space="preserve"> </w:t>
      </w:r>
      <w:r>
        <w:rPr>
          <w:b/>
          <w:bCs/>
          <w:color w:val="000000"/>
          <w:szCs w:val="24"/>
        </w:rPr>
        <w:t>INSTITUCIJŲ PASKIRČIŲ</w:t>
      </w:r>
      <w:r>
        <w:rPr>
          <w:b/>
          <w:szCs w:val="24"/>
        </w:rPr>
        <w:t xml:space="preserve"> </w:t>
      </w:r>
      <w:r>
        <w:rPr>
          <w:b/>
          <w:bCs/>
        </w:rPr>
        <w:t>KLASIFIKATORIAUS</w:t>
      </w:r>
      <w:r>
        <w:rPr>
          <w:b/>
          <w:szCs w:val="24"/>
        </w:rPr>
        <w:t xml:space="preserve"> PATVIRTINIMO</w:t>
      </w:r>
      <w:r>
        <w:rPr>
          <w:b/>
          <w:color w:val="000000"/>
          <w:szCs w:val="24"/>
        </w:rPr>
        <w:t>“ PAKEITIMO</w:t>
      </w:r>
    </w:p>
    <w:p w14:paraId="0519648E" w14:textId="77777777" w:rsidR="004E5EA8" w:rsidRDefault="004E5EA8">
      <w:pPr>
        <w:suppressAutoHyphens/>
        <w:jc w:val="center"/>
        <w:textAlignment w:val="baseline"/>
        <w:rPr>
          <w:szCs w:val="24"/>
        </w:rPr>
      </w:pPr>
    </w:p>
    <w:p w14:paraId="3A3343D3" w14:textId="49B083AA" w:rsidR="004E5EA8" w:rsidRDefault="006F7C14">
      <w:pPr>
        <w:suppressAutoHyphens/>
        <w:jc w:val="center"/>
        <w:textAlignment w:val="center"/>
        <w:rPr>
          <w:color w:val="000000"/>
          <w:szCs w:val="24"/>
        </w:rPr>
      </w:pPr>
      <w:r>
        <w:rPr>
          <w:color w:val="000000"/>
          <w:szCs w:val="24"/>
        </w:rPr>
        <w:t>2026 m. liepos 7 d.</w:t>
      </w:r>
      <w:r w:rsidR="003D37E7">
        <w:rPr>
          <w:color w:val="000000"/>
          <w:szCs w:val="24"/>
        </w:rPr>
        <w:t xml:space="preserve"> Nr. V-</w:t>
      </w:r>
      <w:r>
        <w:rPr>
          <w:color w:val="000000"/>
          <w:szCs w:val="24"/>
        </w:rPr>
        <w:t>503</w:t>
      </w:r>
    </w:p>
    <w:p w14:paraId="5BBDBDE2" w14:textId="77777777" w:rsidR="004E5EA8" w:rsidRDefault="003D37E7">
      <w:pPr>
        <w:suppressAutoHyphens/>
        <w:jc w:val="center"/>
        <w:textAlignment w:val="center"/>
        <w:rPr>
          <w:color w:val="000000"/>
          <w:szCs w:val="24"/>
        </w:rPr>
      </w:pPr>
      <w:r>
        <w:rPr>
          <w:color w:val="000000"/>
          <w:szCs w:val="24"/>
        </w:rPr>
        <w:t>Vilnius</w:t>
      </w:r>
    </w:p>
    <w:p w14:paraId="192A64D7" w14:textId="77777777" w:rsidR="004E5EA8" w:rsidRDefault="004E5EA8">
      <w:pPr>
        <w:suppressAutoHyphens/>
        <w:jc w:val="center"/>
        <w:textAlignment w:val="center"/>
        <w:rPr>
          <w:color w:val="000000"/>
          <w:szCs w:val="24"/>
        </w:rPr>
      </w:pPr>
    </w:p>
    <w:p w14:paraId="0A6B4880" w14:textId="77777777" w:rsidR="004E5EA8" w:rsidRDefault="003D37E7">
      <w:pPr>
        <w:suppressAutoHyphens/>
        <w:ind w:firstLine="851"/>
        <w:jc w:val="both"/>
        <w:textAlignment w:val="center"/>
        <w:rPr>
          <w:color w:val="000000"/>
          <w:szCs w:val="24"/>
        </w:rPr>
      </w:pPr>
      <w:r>
        <w:rPr>
          <w:color w:val="000000"/>
          <w:spacing w:val="60"/>
          <w:szCs w:val="24"/>
        </w:rPr>
        <w:t>Pakeičiu</w:t>
      </w:r>
      <w:r>
        <w:rPr>
          <w:color w:val="000000"/>
          <w:szCs w:val="24"/>
        </w:rPr>
        <w:t xml:space="preserve"> Institucijų paskirčių klasifikatorių, patvirtintą Lietuvos Respublikos švietimo, mokslo ir sporto ministro 2008 m. gegužės 14 d. įsakymu Nr. ISAK-1387 „Dėl Institucijų paskirčių</w:t>
      </w:r>
      <w:r>
        <w:rPr>
          <w:bCs/>
          <w:szCs w:val="24"/>
        </w:rPr>
        <w:t xml:space="preserve"> </w:t>
      </w:r>
      <w:r>
        <w:rPr>
          <w:color w:val="000000"/>
          <w:szCs w:val="24"/>
        </w:rPr>
        <w:t>klasifikatoriaus patvirtinimo“:</w:t>
      </w:r>
    </w:p>
    <w:p w14:paraId="50C91969" w14:textId="77777777" w:rsidR="004E5EA8" w:rsidRDefault="003D37E7">
      <w:pPr>
        <w:suppressAutoHyphens/>
        <w:ind w:firstLine="851"/>
        <w:jc w:val="both"/>
        <w:textAlignment w:val="center"/>
        <w:rPr>
          <w:szCs w:val="24"/>
        </w:rPr>
      </w:pPr>
      <w:r>
        <w:rPr>
          <w:color w:val="000000"/>
        </w:rPr>
        <w:t>1</w:t>
      </w:r>
      <w:r>
        <w:rPr>
          <w:color w:val="000000"/>
        </w:rPr>
        <w:t>. Pakeičiu 62 punktą ir jį išdėstau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1176"/>
        <w:gridCol w:w="1751"/>
        <w:gridCol w:w="2310"/>
        <w:gridCol w:w="3768"/>
      </w:tblGrid>
      <w:tr w:rsidR="004E5EA8" w14:paraId="5924C17A" w14:textId="77777777">
        <w:tc>
          <w:tcPr>
            <w:tcW w:w="623" w:type="dxa"/>
          </w:tcPr>
          <w:p w14:paraId="4DE0B2DA" w14:textId="77777777" w:rsidR="004E5EA8" w:rsidRDefault="003D37E7">
            <w:pPr>
              <w:rPr>
                <w:szCs w:val="24"/>
              </w:rPr>
            </w:pPr>
            <w:r>
              <w:rPr>
                <w:szCs w:val="24"/>
              </w:rPr>
              <w:t>„62.</w:t>
            </w:r>
          </w:p>
        </w:tc>
        <w:tc>
          <w:tcPr>
            <w:tcW w:w="1176" w:type="dxa"/>
          </w:tcPr>
          <w:p w14:paraId="403A29A4" w14:textId="77777777" w:rsidR="004E5EA8" w:rsidRDefault="003D37E7">
            <w:pPr>
              <w:rPr>
                <w:szCs w:val="24"/>
              </w:rPr>
            </w:pPr>
            <w:r>
              <w:rPr>
                <w:szCs w:val="24"/>
              </w:rPr>
              <w:t>31252730</w:t>
            </w:r>
          </w:p>
        </w:tc>
        <w:tc>
          <w:tcPr>
            <w:tcW w:w="1751" w:type="dxa"/>
          </w:tcPr>
          <w:p w14:paraId="125C4742" w14:textId="77777777" w:rsidR="004E5EA8" w:rsidRDefault="003D37E7">
            <w:pPr>
              <w:rPr>
                <w:szCs w:val="24"/>
              </w:rPr>
            </w:pPr>
            <w:r>
              <w:rPr>
                <w:szCs w:val="24"/>
              </w:rPr>
              <w:t>Gimnazijos tipo laisvės atėmimo vietų įstaigos nepilnamečių mokykla</w:t>
            </w:r>
          </w:p>
        </w:tc>
        <w:tc>
          <w:tcPr>
            <w:tcW w:w="2310" w:type="dxa"/>
          </w:tcPr>
          <w:p w14:paraId="792657CF" w14:textId="77777777" w:rsidR="004E5EA8" w:rsidRDefault="003D37E7">
            <w:pPr>
              <w:rPr>
                <w:szCs w:val="24"/>
              </w:rPr>
            </w:pPr>
            <w:proofErr w:type="spellStart"/>
            <w:r>
              <w:rPr>
                <w:color w:val="000000"/>
              </w:rPr>
              <w:t>Gymnasium</w:t>
            </w:r>
            <w:proofErr w:type="spellEnd"/>
            <w:r>
              <w:rPr>
                <w:color w:val="000000"/>
              </w:rPr>
              <w:t xml:space="preserve"> </w:t>
            </w:r>
            <w:proofErr w:type="spellStart"/>
            <w:r>
              <w:rPr>
                <w:color w:val="000000"/>
              </w:rPr>
              <w:t>type</w:t>
            </w:r>
            <w:proofErr w:type="spellEnd"/>
            <w:r>
              <w:rPr>
                <w:color w:val="000000"/>
              </w:rPr>
              <w:t xml:space="preserve"> </w:t>
            </w:r>
            <w:proofErr w:type="spellStart"/>
            <w:r>
              <w:rPr>
                <w:color w:val="000000"/>
              </w:rPr>
              <w:t>school</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juveniles</w:t>
            </w:r>
            <w:proofErr w:type="spellEnd"/>
            <w:r>
              <w:rPr>
                <w:color w:val="000000"/>
              </w:rPr>
              <w:t xml:space="preserve"> </w:t>
            </w:r>
            <w:proofErr w:type="spellStart"/>
            <w:r>
              <w:rPr>
                <w:color w:val="000000"/>
              </w:rPr>
              <w:t>in</w:t>
            </w:r>
            <w:proofErr w:type="spellEnd"/>
            <w:r>
              <w:rPr>
                <w:color w:val="000000"/>
              </w:rPr>
              <w:t xml:space="preserve"> a </w:t>
            </w:r>
            <w:proofErr w:type="spellStart"/>
            <w:r>
              <w:rPr>
                <w:color w:val="000000"/>
              </w:rPr>
              <w:t>detention</w:t>
            </w:r>
            <w:proofErr w:type="spellEnd"/>
            <w:r>
              <w:rPr>
                <w:color w:val="000000"/>
              </w:rPr>
              <w:t xml:space="preserve"> </w:t>
            </w:r>
            <w:proofErr w:type="spellStart"/>
            <w:r>
              <w:rPr>
                <w:color w:val="000000"/>
              </w:rPr>
              <w:t>facility</w:t>
            </w:r>
            <w:proofErr w:type="spellEnd"/>
          </w:p>
        </w:tc>
        <w:tc>
          <w:tcPr>
            <w:tcW w:w="3768" w:type="dxa"/>
          </w:tcPr>
          <w:p w14:paraId="4F03A02D" w14:textId="77777777" w:rsidR="004E5EA8" w:rsidRDefault="003D37E7">
            <w:pPr>
              <w:jc w:val="both"/>
              <w:rPr>
                <w:szCs w:val="24"/>
              </w:rPr>
            </w:pPr>
            <w:r>
              <w:rPr>
                <w:szCs w:val="24"/>
              </w:rPr>
              <w:t>Gimnazijos tipo laisvės atėmimo vietų įstaigos nepilnamečių mokykla, skirta dėl nepalankių aplinkos veiksnių turintiems specialiųjų ugdymosi poreikių suimtiems ar arešto arba laisvės atėmimo bausmę atliekantiems 14–16 metų paaugliams mokytis pagal pradinio, pagrindinio ugdymo ir profesinio mokymo programas ir 17–20 metų suimtiems arba laisvės atėmimo bausmę atliekantiems asmenims mokytis pagal suaugusiųjų pradinio, pagrindinio ugdymo programas, akredituotą vidurinio ugdymo ir profesinio mokymo programas (ta</w:t>
            </w:r>
            <w:r>
              <w:rPr>
                <w:szCs w:val="24"/>
              </w:rPr>
              <w:t>isyklių 21.3.3.6 papunktis).“</w:t>
            </w:r>
          </w:p>
        </w:tc>
      </w:tr>
    </w:tbl>
    <w:p w14:paraId="721F4B12" w14:textId="77777777" w:rsidR="004E5EA8" w:rsidRDefault="003D37E7"/>
    <w:p w14:paraId="358FE501" w14:textId="77777777" w:rsidR="004E5EA8" w:rsidRDefault="003D37E7">
      <w:pPr>
        <w:ind w:firstLine="851"/>
      </w:pPr>
      <w:r>
        <w:t>2</w:t>
      </w:r>
      <w:r>
        <w:t>. Pakeičiu 63 punktą ir jį išdėstau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1236"/>
        <w:gridCol w:w="1712"/>
        <w:gridCol w:w="2303"/>
        <w:gridCol w:w="3754"/>
      </w:tblGrid>
      <w:tr w:rsidR="004E5EA8" w14:paraId="695878A9" w14:textId="77777777">
        <w:tc>
          <w:tcPr>
            <w:tcW w:w="456" w:type="dxa"/>
          </w:tcPr>
          <w:p w14:paraId="6C512DC1" w14:textId="77777777" w:rsidR="004E5EA8" w:rsidRDefault="003D37E7">
            <w:pPr>
              <w:rPr>
                <w:szCs w:val="24"/>
              </w:rPr>
            </w:pPr>
            <w:r>
              <w:rPr>
                <w:szCs w:val="24"/>
              </w:rPr>
              <w:t>„63.</w:t>
            </w:r>
          </w:p>
        </w:tc>
        <w:tc>
          <w:tcPr>
            <w:tcW w:w="1240" w:type="dxa"/>
          </w:tcPr>
          <w:p w14:paraId="01552F84" w14:textId="77777777" w:rsidR="004E5EA8" w:rsidRDefault="003D37E7">
            <w:pPr>
              <w:rPr>
                <w:szCs w:val="24"/>
              </w:rPr>
            </w:pPr>
            <w:r>
              <w:rPr>
                <w:szCs w:val="24"/>
              </w:rPr>
              <w:t>31252740</w:t>
            </w:r>
          </w:p>
        </w:tc>
        <w:tc>
          <w:tcPr>
            <w:tcW w:w="1733" w:type="dxa"/>
          </w:tcPr>
          <w:p w14:paraId="3C0C8BBB" w14:textId="77777777" w:rsidR="004E5EA8" w:rsidRDefault="003D37E7">
            <w:pPr>
              <w:rPr>
                <w:szCs w:val="24"/>
              </w:rPr>
            </w:pPr>
            <w:r>
              <w:rPr>
                <w:color w:val="000000"/>
                <w:szCs w:val="24"/>
              </w:rPr>
              <w:t>Gimnazijos tipo laisvės atėmimo vietų įstaigos suaugusiųjų mokykla</w:t>
            </w:r>
          </w:p>
        </w:tc>
        <w:tc>
          <w:tcPr>
            <w:tcW w:w="2353" w:type="dxa"/>
          </w:tcPr>
          <w:p w14:paraId="4859684A" w14:textId="77777777" w:rsidR="004E5EA8" w:rsidRDefault="003D37E7">
            <w:pPr>
              <w:rPr>
                <w:szCs w:val="24"/>
              </w:rPr>
            </w:pPr>
            <w:proofErr w:type="spellStart"/>
            <w:r>
              <w:rPr>
                <w:szCs w:val="24"/>
              </w:rPr>
              <w:t>Gymnasium-type</w:t>
            </w:r>
            <w:proofErr w:type="spellEnd"/>
            <w:r>
              <w:rPr>
                <w:szCs w:val="24"/>
              </w:rPr>
              <w:t xml:space="preserve"> </w:t>
            </w:r>
            <w:proofErr w:type="spellStart"/>
            <w:r>
              <w:rPr>
                <w:szCs w:val="24"/>
              </w:rPr>
              <w:t>school</w:t>
            </w:r>
            <w:proofErr w:type="spellEnd"/>
            <w:r>
              <w:rPr>
                <w:szCs w:val="24"/>
              </w:rPr>
              <w:t xml:space="preserve"> </w:t>
            </w:r>
            <w:proofErr w:type="spellStart"/>
            <w:r>
              <w:rPr>
                <w:szCs w:val="24"/>
              </w:rPr>
              <w:t>for</w:t>
            </w:r>
            <w:proofErr w:type="spellEnd"/>
            <w:r>
              <w:rPr>
                <w:szCs w:val="24"/>
              </w:rPr>
              <w:t xml:space="preserve"> </w:t>
            </w:r>
            <w:proofErr w:type="spellStart"/>
            <w:r>
              <w:rPr>
                <w:szCs w:val="24"/>
              </w:rPr>
              <w:t>adults</w:t>
            </w:r>
            <w:proofErr w:type="spellEnd"/>
            <w:r>
              <w:rPr>
                <w:szCs w:val="24"/>
              </w:rPr>
              <w:t xml:space="preserve"> </w:t>
            </w:r>
            <w:proofErr w:type="spellStart"/>
            <w:r>
              <w:rPr>
                <w:szCs w:val="24"/>
              </w:rPr>
              <w:t>in</w:t>
            </w:r>
            <w:proofErr w:type="spellEnd"/>
            <w:r>
              <w:rPr>
                <w:szCs w:val="24"/>
              </w:rPr>
              <w:t xml:space="preserve"> a </w:t>
            </w:r>
            <w:proofErr w:type="spellStart"/>
            <w:r>
              <w:rPr>
                <w:szCs w:val="24"/>
              </w:rPr>
              <w:t>detention</w:t>
            </w:r>
            <w:proofErr w:type="spellEnd"/>
            <w:r>
              <w:rPr>
                <w:szCs w:val="24"/>
              </w:rPr>
              <w:t xml:space="preserve"> </w:t>
            </w:r>
            <w:proofErr w:type="spellStart"/>
            <w:r>
              <w:rPr>
                <w:szCs w:val="24"/>
              </w:rPr>
              <w:t>facility</w:t>
            </w:r>
            <w:proofErr w:type="spellEnd"/>
          </w:p>
        </w:tc>
        <w:tc>
          <w:tcPr>
            <w:tcW w:w="3846" w:type="dxa"/>
          </w:tcPr>
          <w:p w14:paraId="2902BEA5" w14:textId="77777777" w:rsidR="004E5EA8" w:rsidRDefault="003D37E7">
            <w:pPr>
              <w:jc w:val="both"/>
              <w:rPr>
                <w:szCs w:val="24"/>
              </w:rPr>
            </w:pPr>
            <w:r>
              <w:rPr>
                <w:szCs w:val="24"/>
              </w:rPr>
              <w:t xml:space="preserve">Gimnazijos tipo laisvės atėmimo vietų įstaigos suaugusiųjų mokykla, skirta dėl nepalankių aplinkos veiksnių turintiems specialiųjų ugdymosi poreikių suimtiems arba laisvės atėmimo bausmę atliekantiems suaugusiems asmenims mokytis pagal suaugusiųjų pradinio, pagrindinio ugdymo programas, akredituotą vidurinio ugdymo programą ir profesinio </w:t>
            </w:r>
            <w:r>
              <w:rPr>
                <w:szCs w:val="24"/>
              </w:rPr>
              <w:lastRenderedPageBreak/>
              <w:t>mokymo programas (taisyklių 21.3.3.7 papunktis).“</w:t>
            </w:r>
          </w:p>
        </w:tc>
      </w:tr>
    </w:tbl>
    <w:p w14:paraId="0219D87F" w14:textId="13B7FB02" w:rsidR="004E5EA8" w:rsidRDefault="003D37E7">
      <w:pPr>
        <w:rPr>
          <w:color w:val="000000"/>
        </w:rPr>
      </w:pPr>
    </w:p>
    <w:p w14:paraId="34931F3C" w14:textId="77777777" w:rsidR="004E5EA8" w:rsidRDefault="003D37E7">
      <w:pPr>
        <w:suppressAutoHyphens/>
        <w:ind w:firstLine="851"/>
        <w:jc w:val="both"/>
        <w:textAlignment w:val="center"/>
        <w:rPr>
          <w:color w:val="000000"/>
        </w:rPr>
      </w:pPr>
      <w:r>
        <w:rPr>
          <w:color w:val="000000"/>
        </w:rPr>
        <w:t>3</w:t>
      </w:r>
      <w:r>
        <w:rPr>
          <w:color w:val="000000"/>
        </w:rPr>
        <w:t>. Papildau 111 punktu: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1257"/>
        <w:gridCol w:w="1781"/>
        <w:gridCol w:w="2087"/>
        <w:gridCol w:w="3759"/>
      </w:tblGrid>
      <w:tr w:rsidR="004E5EA8" w14:paraId="0189BEED" w14:textId="77777777">
        <w:tc>
          <w:tcPr>
            <w:tcW w:w="577" w:type="dxa"/>
          </w:tcPr>
          <w:p w14:paraId="0B2202E4" w14:textId="77777777" w:rsidR="004E5EA8" w:rsidRDefault="003D37E7">
            <w:pPr>
              <w:suppressAutoHyphens/>
              <w:jc w:val="both"/>
              <w:textAlignment w:val="center"/>
              <w:rPr>
                <w:color w:val="000000"/>
              </w:rPr>
            </w:pPr>
            <w:r>
              <w:rPr>
                <w:color w:val="000000"/>
              </w:rPr>
              <w:t>„111.</w:t>
            </w:r>
          </w:p>
        </w:tc>
        <w:tc>
          <w:tcPr>
            <w:tcW w:w="1261" w:type="dxa"/>
          </w:tcPr>
          <w:p w14:paraId="32D590E3" w14:textId="77777777" w:rsidR="004E5EA8" w:rsidRDefault="003D37E7">
            <w:pPr>
              <w:suppressAutoHyphens/>
              <w:jc w:val="both"/>
              <w:textAlignment w:val="center"/>
              <w:rPr>
                <w:color w:val="000000"/>
              </w:rPr>
            </w:pPr>
            <w:r>
              <w:rPr>
                <w:color w:val="000000"/>
              </w:rPr>
              <w:t>31252870</w:t>
            </w:r>
          </w:p>
        </w:tc>
        <w:tc>
          <w:tcPr>
            <w:tcW w:w="1803" w:type="dxa"/>
          </w:tcPr>
          <w:p w14:paraId="462426D0" w14:textId="77777777" w:rsidR="004E5EA8" w:rsidRDefault="003D37E7">
            <w:pPr>
              <w:suppressAutoHyphens/>
              <w:textAlignment w:val="center"/>
              <w:rPr>
                <w:color w:val="000000"/>
              </w:rPr>
            </w:pPr>
            <w:r>
              <w:rPr>
                <w:color w:val="000000"/>
              </w:rPr>
              <w:t>Gimnazijos tipo klasikinė gimnazija</w:t>
            </w:r>
          </w:p>
        </w:tc>
        <w:tc>
          <w:tcPr>
            <w:tcW w:w="2120" w:type="dxa"/>
          </w:tcPr>
          <w:p w14:paraId="73F1C4F0" w14:textId="77777777" w:rsidR="004E5EA8" w:rsidRDefault="003D37E7">
            <w:pPr>
              <w:suppressAutoHyphens/>
              <w:textAlignment w:val="center"/>
              <w:rPr>
                <w:color w:val="000000"/>
              </w:rPr>
            </w:pPr>
            <w:proofErr w:type="spellStart"/>
            <w:r>
              <w:rPr>
                <w:color w:val="000000"/>
              </w:rPr>
              <w:t>Gymnasium</w:t>
            </w:r>
            <w:proofErr w:type="spellEnd"/>
            <w:r>
              <w:rPr>
                <w:color w:val="000000"/>
              </w:rPr>
              <w:t xml:space="preserve"> </w:t>
            </w:r>
            <w:proofErr w:type="spellStart"/>
            <w:r>
              <w:rPr>
                <w:color w:val="000000"/>
              </w:rPr>
              <w:t>type</w:t>
            </w:r>
            <w:proofErr w:type="spellEnd"/>
            <w:r>
              <w:rPr>
                <w:color w:val="000000"/>
              </w:rPr>
              <w:t xml:space="preserve"> </w:t>
            </w:r>
            <w:proofErr w:type="spellStart"/>
            <w:r>
              <w:rPr>
                <w:color w:val="000000"/>
              </w:rPr>
              <w:t>classical</w:t>
            </w:r>
            <w:proofErr w:type="spellEnd"/>
            <w:r>
              <w:rPr>
                <w:color w:val="000000"/>
              </w:rPr>
              <w:t xml:space="preserve"> </w:t>
            </w:r>
            <w:proofErr w:type="spellStart"/>
            <w:r>
              <w:rPr>
                <w:color w:val="000000"/>
              </w:rPr>
              <w:t>gymnasium</w:t>
            </w:r>
            <w:proofErr w:type="spellEnd"/>
          </w:p>
        </w:tc>
        <w:tc>
          <w:tcPr>
            <w:tcW w:w="3867" w:type="dxa"/>
          </w:tcPr>
          <w:p w14:paraId="1D1D210D" w14:textId="77777777" w:rsidR="004E5EA8" w:rsidRDefault="003D37E7">
            <w:pPr>
              <w:suppressAutoHyphens/>
              <w:jc w:val="both"/>
              <w:textAlignment w:val="center"/>
              <w:rPr>
                <w:color w:val="000000"/>
              </w:rPr>
            </w:pPr>
            <w:r>
              <w:rPr>
                <w:szCs w:val="24"/>
                <w:lang w:eastAsia="lt-LT"/>
              </w:rPr>
              <w:t xml:space="preserve">Klasikinė gimnazija, skirta </w:t>
            </w:r>
            <w:r>
              <w:rPr>
                <w:szCs w:val="24"/>
                <w:lang w:eastAsia="lt-LT"/>
              </w:rPr>
              <w:br/>
              <w:t>7 (6)–18 metų mokiniams, turintiems išskirtinių gabumų klasikinėms kalboms (senovės graikų, lotynų), filosofijai, menui, mokytis pagal specializuoto ugdymo krypties programas (pradinio, pagrindinio ir akredituotą vidurinio ugdymo kartu su klasikiniu ugdymu programas) (taisyklių 21.3.1.7 papunktis).“</w:t>
            </w:r>
          </w:p>
        </w:tc>
      </w:tr>
    </w:tbl>
    <w:p w14:paraId="1C6E3D5A" w14:textId="77777777" w:rsidR="004E5EA8" w:rsidRDefault="004E5EA8"/>
    <w:p w14:paraId="4C346277" w14:textId="77777777" w:rsidR="004E5EA8" w:rsidRDefault="003D37E7"/>
    <w:p w14:paraId="10B23A20" w14:textId="77777777" w:rsidR="004E5EA8" w:rsidRDefault="003D37E7">
      <w:r>
        <w:rPr>
          <w:szCs w:val="24"/>
          <w:lang w:eastAsia="lt-LT"/>
        </w:rPr>
        <w:t>Laikinai einanti švietimo, mokslo ir sporto ministro pareigas</w:t>
      </w:r>
      <w:r>
        <w:rPr>
          <w:szCs w:val="24"/>
          <w:lang w:eastAsia="lt-LT"/>
        </w:rPr>
        <w:tab/>
        <w:t xml:space="preserve">                     Raminta </w:t>
      </w:r>
      <w:proofErr w:type="spellStart"/>
      <w:r>
        <w:rPr>
          <w:szCs w:val="24"/>
          <w:lang w:eastAsia="lt-LT"/>
        </w:rPr>
        <w:t>Popovienė</w:t>
      </w:r>
      <w:proofErr w:type="spellEnd"/>
    </w:p>
    <w:sectPr w:rsidR="004E5EA8">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01AEB" w14:textId="77777777" w:rsidR="003D37E7" w:rsidRDefault="003D37E7">
      <w:r>
        <w:separator/>
      </w:r>
    </w:p>
  </w:endnote>
  <w:endnote w:type="continuationSeparator" w:id="0">
    <w:p w14:paraId="1570FF9B" w14:textId="77777777" w:rsidR="003D37E7" w:rsidRDefault="003D3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4777" w14:textId="77777777" w:rsidR="004E5EA8" w:rsidRDefault="004E5EA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C7B9" w14:textId="77777777" w:rsidR="004E5EA8" w:rsidRDefault="004E5EA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3DF16" w14:textId="77777777" w:rsidR="004E5EA8" w:rsidRDefault="004E5EA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03B2F" w14:textId="77777777" w:rsidR="003D37E7" w:rsidRDefault="003D37E7">
      <w:r>
        <w:separator/>
      </w:r>
    </w:p>
  </w:footnote>
  <w:footnote w:type="continuationSeparator" w:id="0">
    <w:p w14:paraId="35B2AC65" w14:textId="77777777" w:rsidR="003D37E7" w:rsidRDefault="003D3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DEB7" w14:textId="77777777" w:rsidR="004E5EA8" w:rsidRDefault="004E5EA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3D49" w14:textId="77777777" w:rsidR="004E5EA8" w:rsidRDefault="003D37E7">
    <w:pPr>
      <w:tabs>
        <w:tab w:val="center" w:pos="4819"/>
        <w:tab w:val="right" w:pos="9638"/>
      </w:tabs>
      <w:jc w:val="center"/>
    </w:pPr>
    <w:r>
      <w:fldChar w:fldCharType="begin"/>
    </w:r>
    <w:r>
      <w:instrText>PAGE   \* MERGEFORMAT</w:instrText>
    </w:r>
    <w:r>
      <w:fldChar w:fldCharType="separate"/>
    </w:r>
    <w:r>
      <w:t>2</w:t>
    </w:r>
    <w:r>
      <w:fldChar w:fldCharType="end"/>
    </w:r>
  </w:p>
  <w:p w14:paraId="3E80EFB0" w14:textId="77777777" w:rsidR="004E5EA8" w:rsidRDefault="004E5EA8">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C4BD" w14:textId="77777777" w:rsidR="004E5EA8" w:rsidRDefault="004E5EA8">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A81"/>
    <w:rsid w:val="003D37E7"/>
    <w:rsid w:val="004E5EA8"/>
    <w:rsid w:val="006F7C14"/>
    <w:rsid w:val="008C5F93"/>
    <w:rsid w:val="008D7A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AD4DE"/>
  <w15:chartTrackingRefBased/>
  <w15:docId w15:val="{7F3E3D6A-B541-449A-967F-D7AE81879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Relationships xmlns="http://schemas.openxmlformats.org/package/2006/relationships">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1494</Words>
  <Characters>853</Characters>
  <Application>Microsoft Office Word</Application>
  <DocSecurity>0</DocSecurity>
  <Lines>7</Lines>
  <Paragraphs>4</Paragraphs>
  <ScaleCrop>false</ScaleCrop>
  <Company/>
  <LinksUpToDate>false</LinksUpToDate>
  <CharactersWithSpaces>2343</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2026-07-07T08:37:00Z</dcterms:created>
  <dc:creator>Gintarė Ramaneckienė</dc:creator>
  <lastModifiedBy>ŠAULYTĖ SKAIRIENĖ Dalia</lastModifiedBy>
  <dcterms:modified xsi:type="dcterms:W3CDTF">2026-07-07T10:07:00Z</dcterms:modified>
  <revision>3</revision>
</coreProperties>
</file>