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6B5D" w14:textId="77777777" w:rsidR="00164340" w:rsidRDefault="00164340">
      <w:pPr>
        <w:spacing w:after="0" w:line="240" w:lineRule="auto"/>
        <w:jc w:val="center"/>
        <w:rPr>
          <w:rFonts w:ascii="Times New Roman" w:eastAsia="Calibri" w:hAnsi="Times New Roman" w:cs="Times New Roman"/>
          <w:b/>
          <w:sz w:val="24"/>
          <w:szCs w:val="24"/>
        </w:rPr>
      </w:pPr>
    </w:p>
    <w:p w14:paraId="5A8F6B5E" w14:textId="77777777" w:rsidR="00164340" w:rsidRDefault="00164340">
      <w:pPr>
        <w:spacing w:after="0" w:line="240" w:lineRule="auto"/>
        <w:jc w:val="center"/>
        <w:rPr>
          <w:rFonts w:ascii="Times New Roman" w:eastAsia="Calibri" w:hAnsi="Times New Roman" w:cs="Times New Roman"/>
          <w:b/>
          <w:sz w:val="24"/>
          <w:szCs w:val="24"/>
        </w:rPr>
      </w:pPr>
    </w:p>
    <w:p w14:paraId="5A8F6B5F" w14:textId="77777777" w:rsidR="00164340" w:rsidRDefault="008179E5">
      <w:pPr>
        <w:spacing w:after="0" w:line="240" w:lineRule="auto"/>
        <w:jc w:val="center"/>
      </w:pPr>
      <w:r>
        <w:rPr>
          <w:rFonts w:ascii="Times New Roman" w:eastAsia="Calibri" w:hAnsi="Times New Roman" w:cs="Times New Roman"/>
          <w:b/>
          <w:sz w:val="24"/>
          <w:szCs w:val="24"/>
        </w:rPr>
        <w:t>NACIONALINĖ ŠVIETIMO AGENTŪRA</w:t>
      </w:r>
    </w:p>
    <w:p w14:paraId="5A8F6B60" w14:textId="77777777" w:rsidR="00164340" w:rsidRDefault="00164340">
      <w:pPr>
        <w:spacing w:after="0" w:line="240" w:lineRule="auto"/>
        <w:jc w:val="center"/>
        <w:rPr>
          <w:rFonts w:ascii="Times New Roman" w:eastAsia="Calibri" w:hAnsi="Times New Roman" w:cs="Times New Roman"/>
          <w:bCs/>
          <w:sz w:val="24"/>
          <w:szCs w:val="24"/>
        </w:rPr>
      </w:pPr>
    </w:p>
    <w:p w14:paraId="5A8F6B61" w14:textId="77777777" w:rsidR="00164340" w:rsidRDefault="00164340">
      <w:pPr>
        <w:spacing w:after="0" w:line="240" w:lineRule="auto"/>
        <w:jc w:val="center"/>
        <w:rPr>
          <w:rFonts w:ascii="Times New Roman" w:eastAsia="Calibri" w:hAnsi="Times New Roman" w:cs="Times New Roman"/>
          <w:bCs/>
          <w:sz w:val="24"/>
          <w:szCs w:val="24"/>
        </w:rPr>
      </w:pPr>
    </w:p>
    <w:p w14:paraId="5A8F6B62" w14:textId="77777777" w:rsidR="00164340" w:rsidRDefault="008179E5">
      <w:pPr>
        <w:pStyle w:val="Pagrindinistekstas"/>
        <w:tabs>
          <w:tab w:val="left" w:pos="3261"/>
        </w:tabs>
        <w:jc w:val="center"/>
      </w:pPr>
      <w:r>
        <w:rPr>
          <w:bCs w:val="0"/>
          <w:szCs w:val="24"/>
          <w:lang w:val="lt-LT"/>
        </w:rPr>
        <w:t xml:space="preserve">TRAKŲ SUAUGUSIŲJŲ MOKYMO CENTRO </w:t>
      </w:r>
    </w:p>
    <w:p w14:paraId="5A8F6B63" w14:textId="77777777" w:rsidR="00164340" w:rsidRDefault="008179E5">
      <w:pPr>
        <w:pStyle w:val="Pagrindinistekstas"/>
        <w:tabs>
          <w:tab w:val="left" w:pos="3261"/>
        </w:tabs>
        <w:jc w:val="center"/>
      </w:pPr>
      <w:r>
        <w:rPr>
          <w:rFonts w:eastAsia="Calibri"/>
          <w:bCs w:val="0"/>
          <w:szCs w:val="24"/>
          <w:lang w:val="lt-LT"/>
        </w:rPr>
        <w:t xml:space="preserve">PAKARTOTINIO </w:t>
      </w:r>
      <w:r>
        <w:rPr>
          <w:szCs w:val="24"/>
          <w:lang w:val="lt-LT"/>
        </w:rPr>
        <w:t>VEIKLOS</w:t>
      </w:r>
      <w:r>
        <w:rPr>
          <w:rFonts w:eastAsia="Calibri"/>
          <w:bCs w:val="0"/>
          <w:szCs w:val="24"/>
          <w:lang w:val="lt-LT"/>
        </w:rPr>
        <w:t xml:space="preserve"> RIZIKOS </w:t>
      </w:r>
      <w:r>
        <w:rPr>
          <w:szCs w:val="24"/>
          <w:lang w:val="lt-LT"/>
        </w:rPr>
        <w:t>IŠORINIO VERTINIMO ATASKAITA</w:t>
      </w:r>
    </w:p>
    <w:p w14:paraId="5A8F6B64" w14:textId="77777777" w:rsidR="00164340" w:rsidRDefault="00164340">
      <w:pPr>
        <w:pStyle w:val="Pagrindinistekstas"/>
        <w:tabs>
          <w:tab w:val="left" w:pos="3261"/>
        </w:tabs>
        <w:jc w:val="center"/>
        <w:rPr>
          <w:b w:val="0"/>
          <w:szCs w:val="24"/>
          <w:lang w:val="lt-LT"/>
        </w:rPr>
      </w:pPr>
    </w:p>
    <w:p w14:paraId="5A8F6B65" w14:textId="72A7E233" w:rsidR="00164340" w:rsidRPr="00AE547D" w:rsidRDefault="00196EDA">
      <w:pPr>
        <w:spacing w:after="0" w:line="240" w:lineRule="auto"/>
        <w:jc w:val="center"/>
        <w:rPr>
          <w:lang w:val="en-US"/>
        </w:rPr>
      </w:pPr>
      <w:r w:rsidRPr="00196EDA">
        <w:rPr>
          <w:rFonts w:ascii="Times New Roman" w:eastAsia="Calibri" w:hAnsi="Times New Roman" w:cs="Times New Roman"/>
          <w:sz w:val="24"/>
          <w:szCs w:val="24"/>
          <w:u w:val="single"/>
        </w:rPr>
        <w:t>2025-12-11</w:t>
      </w:r>
      <w:r w:rsidR="00AE547D">
        <w:rPr>
          <w:rFonts w:ascii="Times New Roman" w:eastAsia="Calibri" w:hAnsi="Times New Roman" w:cs="Times New Roman"/>
          <w:sz w:val="24"/>
          <w:szCs w:val="24"/>
        </w:rPr>
        <w:t xml:space="preserve">     </w:t>
      </w:r>
      <w:r w:rsidR="008179E5">
        <w:rPr>
          <w:rFonts w:ascii="Times New Roman" w:eastAsia="Calibri" w:hAnsi="Times New Roman" w:cs="Times New Roman"/>
          <w:sz w:val="24"/>
          <w:szCs w:val="24"/>
        </w:rPr>
        <w:t>Nr.</w:t>
      </w:r>
      <w:r w:rsidR="00AE547D">
        <w:rPr>
          <w:rFonts w:ascii="Times New Roman" w:eastAsia="Calibri" w:hAnsi="Times New Roman" w:cs="Times New Roman"/>
          <w:sz w:val="24"/>
          <w:szCs w:val="24"/>
        </w:rPr>
        <w:t xml:space="preserve">   </w:t>
      </w:r>
      <w:r w:rsidR="00AE547D" w:rsidRPr="00AE547D">
        <w:rPr>
          <w:rFonts w:ascii="Times New Roman" w:eastAsia="Calibri" w:hAnsi="Times New Roman" w:cs="Times New Roman"/>
          <w:sz w:val="24"/>
          <w:szCs w:val="24"/>
          <w:u w:val="single"/>
        </w:rPr>
        <w:t>A</w:t>
      </w:r>
      <w:r w:rsidR="00796B3F">
        <w:rPr>
          <w:rFonts w:ascii="Times New Roman" w:eastAsia="Calibri" w:hAnsi="Times New Roman" w:cs="Times New Roman"/>
          <w:sz w:val="24"/>
          <w:szCs w:val="24"/>
          <w:u w:val="single"/>
        </w:rPr>
        <w:t>-</w:t>
      </w:r>
      <w:r w:rsidR="00AE547D" w:rsidRPr="00AE547D">
        <w:rPr>
          <w:rFonts w:ascii="Times New Roman" w:eastAsia="Calibri" w:hAnsi="Times New Roman" w:cs="Times New Roman"/>
          <w:sz w:val="24"/>
          <w:szCs w:val="24"/>
          <w:u w:val="single"/>
          <w:lang w:val="en-US"/>
        </w:rPr>
        <w:t>8</w:t>
      </w:r>
    </w:p>
    <w:p w14:paraId="5A8F6B66" w14:textId="6DC3009E" w:rsidR="00164340" w:rsidRDefault="00196EDA">
      <w:pPr>
        <w:tabs>
          <w:tab w:val="left" w:pos="3780"/>
        </w:tabs>
        <w:spacing w:after="0" w:line="240" w:lineRule="auto"/>
        <w:ind w:left="3780"/>
      </w:pPr>
      <w:r>
        <w:rPr>
          <w:rFonts w:ascii="Times New Roman" w:eastAsia="Calibri" w:hAnsi="Times New Roman" w:cs="Times New Roman"/>
          <w:sz w:val="18"/>
          <w:szCs w:val="18"/>
        </w:rPr>
        <w:t xml:space="preserve">     </w:t>
      </w:r>
      <w:r w:rsidR="008179E5">
        <w:rPr>
          <w:rFonts w:ascii="Times New Roman" w:eastAsia="Calibri" w:hAnsi="Times New Roman" w:cs="Times New Roman"/>
          <w:sz w:val="18"/>
          <w:szCs w:val="18"/>
        </w:rPr>
        <w:t>(data)</w:t>
      </w:r>
    </w:p>
    <w:p w14:paraId="5A8F6B67" w14:textId="77777777" w:rsidR="00164340" w:rsidRDefault="008179E5">
      <w:pPr>
        <w:spacing w:after="0" w:line="240" w:lineRule="auto"/>
        <w:jc w:val="center"/>
      </w:pPr>
      <w:r>
        <w:rPr>
          <w:rFonts w:ascii="Times New Roman" w:eastAsia="Calibri" w:hAnsi="Times New Roman" w:cs="Times New Roman"/>
          <w:bCs/>
          <w:sz w:val="24"/>
          <w:szCs w:val="24"/>
        </w:rPr>
        <w:t>Vilnius</w:t>
      </w:r>
    </w:p>
    <w:p w14:paraId="5A8F6B68" w14:textId="77777777" w:rsidR="00164340" w:rsidRDefault="00164340">
      <w:pPr>
        <w:pStyle w:val="Pagrindinistekstas"/>
        <w:tabs>
          <w:tab w:val="left" w:pos="3261"/>
        </w:tabs>
        <w:jc w:val="both"/>
        <w:rPr>
          <w:b w:val="0"/>
          <w:szCs w:val="24"/>
          <w:lang w:val="lt-LT"/>
        </w:rPr>
      </w:pPr>
    </w:p>
    <w:p w14:paraId="5A8F6B69" w14:textId="77777777" w:rsidR="00164340" w:rsidRDefault="008179E5">
      <w:pPr>
        <w:shd w:val="clear" w:color="auto" w:fill="FFFFFF"/>
        <w:tabs>
          <w:tab w:val="left" w:pos="3261"/>
        </w:tabs>
        <w:spacing w:after="0" w:line="240" w:lineRule="auto"/>
        <w:jc w:val="center"/>
      </w:pPr>
      <w:r>
        <w:rPr>
          <w:rFonts w:ascii="Times New Roman" w:hAnsi="Times New Roman" w:cs="Times New Roman"/>
          <w:b/>
          <w:sz w:val="24"/>
          <w:szCs w:val="24"/>
        </w:rPr>
        <w:t>ĮVADAS</w:t>
      </w:r>
    </w:p>
    <w:p w14:paraId="5A8F6B6A" w14:textId="77777777" w:rsidR="00164340" w:rsidRDefault="00164340">
      <w:pPr>
        <w:pStyle w:val="Sraopastraipa"/>
        <w:spacing w:after="0" w:line="240" w:lineRule="auto"/>
        <w:ind w:left="0" w:firstLine="720"/>
        <w:jc w:val="both"/>
        <w:rPr>
          <w:rFonts w:ascii="Times New Roman" w:hAnsi="Times New Roman" w:cs="Times New Roman"/>
          <w:sz w:val="24"/>
          <w:szCs w:val="24"/>
        </w:rPr>
      </w:pPr>
    </w:p>
    <w:p w14:paraId="5A8F6B6B" w14:textId="77777777" w:rsidR="00164340" w:rsidRDefault="008179E5">
      <w:pPr>
        <w:pStyle w:val="Sraopastraipa"/>
        <w:spacing w:after="0" w:line="240" w:lineRule="auto"/>
        <w:ind w:left="0" w:firstLine="720"/>
        <w:jc w:val="both"/>
      </w:pPr>
      <w:r>
        <w:rPr>
          <w:rFonts w:ascii="Times New Roman" w:hAnsi="Times New Roman" w:cs="Times New Roman"/>
          <w:b/>
          <w:bCs/>
          <w:sz w:val="24"/>
          <w:szCs w:val="24"/>
        </w:rPr>
        <w:t>Vizito laikas</w:t>
      </w:r>
      <w:r>
        <w:rPr>
          <w:rFonts w:ascii="Times New Roman" w:hAnsi="Times New Roman" w:cs="Times New Roman"/>
          <w:sz w:val="24"/>
          <w:szCs w:val="24"/>
        </w:rPr>
        <w:t xml:space="preserve"> – 2025 m. lapkričio 18–20 d.</w:t>
      </w:r>
    </w:p>
    <w:p w14:paraId="5A8F6B6C" w14:textId="77777777" w:rsidR="00164340" w:rsidRDefault="008179E5">
      <w:pPr>
        <w:pStyle w:val="Sraopastraipa"/>
        <w:spacing w:after="0" w:line="240" w:lineRule="auto"/>
        <w:ind w:left="0" w:firstLine="720"/>
        <w:jc w:val="both"/>
      </w:pPr>
      <w:r>
        <w:rPr>
          <w:rFonts w:ascii="Times New Roman" w:hAnsi="Times New Roman" w:cs="Times New Roman"/>
          <w:b/>
          <w:bCs/>
          <w:sz w:val="24"/>
          <w:szCs w:val="24"/>
        </w:rPr>
        <w:t>Pakartotinio veiklos rizikos išorinio vertinimo tikslas</w:t>
      </w:r>
      <w:r>
        <w:rPr>
          <w:rFonts w:ascii="Times New Roman" w:hAnsi="Times New Roman" w:cs="Times New Roman"/>
          <w:sz w:val="24"/>
          <w:szCs w:val="24"/>
        </w:rPr>
        <w:t> – įvertinti Trakų suaugusiųjų mokymo centro (toliau – Centras, Mokykla) veiklos kokybės pokytį šalinant pirmojo veiklos rizikos išorinio vertinimo metu išskirtus rizikos veiksnius.</w:t>
      </w:r>
    </w:p>
    <w:p w14:paraId="5A8F6B6D" w14:textId="6E61F557" w:rsidR="00164340" w:rsidRDefault="008179E5">
      <w:pPr>
        <w:spacing w:after="0" w:line="240" w:lineRule="auto"/>
        <w:ind w:firstLine="720"/>
        <w:jc w:val="both"/>
      </w:pPr>
      <w:r>
        <w:rPr>
          <w:rFonts w:ascii="Times New Roman" w:hAnsi="Times New Roman" w:cs="Times New Roman"/>
          <w:b/>
          <w:bCs/>
          <w:sz w:val="24"/>
          <w:szCs w:val="24"/>
        </w:rPr>
        <w:t>Duomenų šaltiniai:</w:t>
      </w:r>
      <w:r>
        <w:rPr>
          <w:rFonts w:ascii="Times New Roman" w:hAnsi="Times New Roman" w:cs="Times New Roman"/>
          <w:sz w:val="24"/>
          <w:szCs w:val="24"/>
        </w:rPr>
        <w:t xml:space="preserve"> Nacionalinės švietimo agentūros r</w:t>
      </w:r>
      <w:r>
        <w:rPr>
          <w:rFonts w:ascii="Times New Roman" w:eastAsia="Calibri" w:hAnsi="Times New Roman" w:cs="Times New Roman"/>
          <w:sz w:val="24"/>
          <w:szCs w:val="24"/>
        </w:rPr>
        <w:t xml:space="preserve">izikos </w:t>
      </w:r>
      <w:r>
        <w:rPr>
          <w:rFonts w:ascii="Times New Roman" w:hAnsi="Times New Roman" w:cs="Times New Roman"/>
          <w:sz w:val="24"/>
          <w:szCs w:val="24"/>
        </w:rPr>
        <w:t xml:space="preserve">išorinio vertinimo, vykdyto </w:t>
      </w:r>
      <w:r>
        <w:rPr>
          <w:rFonts w:ascii="Times New Roman" w:eastAsia="Times New Roman" w:hAnsi="Times New Roman" w:cs="Times New Roman"/>
          <w:color w:val="000000" w:themeColor="text1"/>
          <w:sz w:val="24"/>
          <w:szCs w:val="24"/>
          <w:lang w:eastAsia="lt-LT"/>
        </w:rPr>
        <w:t>Centre</w:t>
      </w:r>
      <w:r>
        <w:rPr>
          <w:rFonts w:ascii="Times New Roman" w:hAnsi="Times New Roman" w:cs="Times New Roman"/>
          <w:sz w:val="24"/>
          <w:szCs w:val="24"/>
        </w:rPr>
        <w:t xml:space="preserve"> 2023 m. lapkričio 13–15 d., </w:t>
      </w:r>
      <w:r>
        <w:rPr>
          <w:rFonts w:ascii="Times New Roman" w:eastAsia="Calibri" w:hAnsi="Times New Roman" w:cs="Times New Roman"/>
          <w:sz w:val="24"/>
          <w:szCs w:val="24"/>
        </w:rPr>
        <w:t xml:space="preserve">2023-12-14 </w:t>
      </w:r>
      <w:r>
        <w:rPr>
          <w:rFonts w:ascii="Times New Roman" w:hAnsi="Times New Roman" w:cs="Times New Roman"/>
          <w:sz w:val="24"/>
          <w:szCs w:val="24"/>
        </w:rPr>
        <w:t xml:space="preserve">ataskaita </w:t>
      </w:r>
      <w:r>
        <w:rPr>
          <w:rFonts w:ascii="Times New Roman" w:eastAsia="Calibri" w:hAnsi="Times New Roman" w:cs="Times New Roman"/>
          <w:sz w:val="24"/>
          <w:szCs w:val="24"/>
        </w:rPr>
        <w:t>Nr. A-92</w:t>
      </w:r>
      <w:r w:rsidR="005E0DE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cs="Times New Roman"/>
          <w:sz w:val="24"/>
          <w:szCs w:val="24"/>
        </w:rPr>
        <w:t>Trakų rajono savivaldybės mero 2024-01-25 raštas Nr. P1E-39 „Dėl rizikos išorinio vertinimo rekomendacijų įgyvendinimo Trakų suaugusiųjų mokymo centre“;</w:t>
      </w:r>
      <w:r>
        <w:rPr>
          <w:rFonts w:ascii="Times New Roman" w:eastAsia="Calibri" w:hAnsi="Times New Roman" w:cs="Times New Roman"/>
          <w:sz w:val="24"/>
          <w:szCs w:val="24"/>
        </w:rPr>
        <w:t xml:space="preserve"> </w:t>
      </w:r>
      <w:r>
        <w:rPr>
          <w:rFonts w:ascii="Times New Roman" w:hAnsi="Times New Roman" w:cs="Times New Roman"/>
          <w:sz w:val="24"/>
          <w:szCs w:val="24"/>
        </w:rPr>
        <w:t>Nacionalinės švietimo agentūros 2025-02-19 pažyma Nr. RV-24 „Dėl veiklos kokybės kaitos Trakų suaugusiųjų mokymo centre“ (toliau – Pažyma);</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themeColor="text1"/>
          <w:sz w:val="24"/>
          <w:szCs w:val="24"/>
          <w:lang w:eastAsia="lt-LT"/>
        </w:rPr>
        <w:t xml:space="preserve">2023, 2024 ir 2025 metų Švietimo valdymo informacinėje sistemoje (toliau – ŠVIS) kaupiami duomenys ir būtinųjų stebėsenos rodiklių reikšmės; Centro interneto svetainėje skelbiama informacija; Centro direktoriaus 2023 ir 2024 metų veiklos ataskaitos; Centro 2023 ir 2024 metų veiklos ataskaitos; Centro </w:t>
      </w:r>
      <w:r>
        <w:rPr>
          <w:rFonts w:ascii="Times New Roman" w:eastAsia="Calibri" w:hAnsi="Times New Roman" w:cs="Times New Roman"/>
          <w:sz w:val="24"/>
          <w:szCs w:val="24"/>
        </w:rPr>
        <w:t xml:space="preserve">2023–2027 </w:t>
      </w:r>
      <w:r>
        <w:rPr>
          <w:rFonts w:ascii="Times New Roman" w:eastAsia="Times New Roman" w:hAnsi="Times New Roman" w:cs="Times New Roman"/>
          <w:color w:val="000000" w:themeColor="text1"/>
          <w:sz w:val="24"/>
          <w:szCs w:val="24"/>
          <w:lang w:eastAsia="lt-LT"/>
        </w:rPr>
        <w:t>metų strateginis planas; 2024 ir 2025 metų Centro veiklos planai; Centro 2023–2024 ir 2024–2025 mokslo metų bei 2025–2026 ir 2026–2027 mokslo metų ugdymo planai; Centro mokinių pasiekimų duomenys; veiklos kokybės įsivertinimo medžiaga. Vertintojams priimant sprendimus taip pat remtasi: informacija, gauta vykusių pokalbių su Mokyklos vadovais, mokytojais, mokiniais metu; informacija, gauta iš 45 stebėtų pamokų</w:t>
      </w:r>
      <w:r w:rsidRPr="00100F67">
        <w:rPr>
          <w:rFonts w:ascii="Times New Roman" w:eastAsia="Times New Roman" w:hAnsi="Times New Roman" w:cs="Times New Roman"/>
          <w:color w:val="000000" w:themeColor="text1"/>
          <w:sz w:val="24"/>
          <w:szCs w:val="24"/>
          <w:lang w:eastAsia="lt-LT"/>
        </w:rPr>
        <w:t xml:space="preserve"> (</w:t>
      </w:r>
      <w:r w:rsidRPr="00100F67">
        <w:rPr>
          <w:rFonts w:ascii="Times New Roman" w:hAnsi="Times New Roman" w:cs="Times New Roman"/>
          <w:sz w:val="24"/>
          <w:szCs w:val="24"/>
        </w:rPr>
        <w:t>N=45)</w:t>
      </w:r>
      <w:r w:rsidRPr="00100F67">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rizikos išorinio vertinimo ugdymo(si) veiklos (pamokos) stebėjimo protokolų; informacija, fiksuota stebint Centro erdves, vertinant jų funkcionalumą ir panaudojimą ugdymui.</w:t>
      </w:r>
    </w:p>
    <w:p w14:paraId="5A8F6B6E" w14:textId="77777777" w:rsidR="00164340" w:rsidRDefault="00164340">
      <w:pPr>
        <w:pStyle w:val="Sraopastraipa"/>
        <w:spacing w:after="0" w:line="240" w:lineRule="auto"/>
        <w:ind w:left="0" w:firstLine="720"/>
        <w:jc w:val="both"/>
        <w:rPr>
          <w:rFonts w:ascii="Times New Roman" w:hAnsi="Times New Roman" w:cs="Times New Roman"/>
          <w:sz w:val="24"/>
          <w:szCs w:val="24"/>
        </w:rPr>
      </w:pPr>
    </w:p>
    <w:p w14:paraId="5A8F6B6F" w14:textId="77777777" w:rsidR="00164340" w:rsidRDefault="008179E5">
      <w:pPr>
        <w:pStyle w:val="Sraopastraipa"/>
        <w:tabs>
          <w:tab w:val="left" w:pos="1134"/>
        </w:tabs>
        <w:spacing w:after="0" w:line="240" w:lineRule="auto"/>
        <w:ind w:left="0"/>
        <w:jc w:val="center"/>
      </w:pPr>
      <w:r>
        <w:rPr>
          <w:rFonts w:ascii="Times New Roman" w:hAnsi="Times New Roman" w:cs="Times New Roman"/>
          <w:b/>
          <w:bCs/>
          <w:sz w:val="24"/>
          <w:szCs w:val="24"/>
        </w:rPr>
        <w:t xml:space="preserve">I. </w:t>
      </w:r>
      <w:r>
        <w:rPr>
          <w:rFonts w:ascii="Times New Roman" w:eastAsia="Times New Roman" w:hAnsi="Times New Roman" w:cs="Times New Roman"/>
          <w:b/>
          <w:bCs/>
          <w:sz w:val="24"/>
          <w:szCs w:val="24"/>
        </w:rPr>
        <w:t>KONTEKSTO POKYČIAI IR PRIEMONĖS RIZIKOS VEIKSNIAMS ŠALINTI</w:t>
      </w:r>
    </w:p>
    <w:p w14:paraId="5A8F6B70" w14:textId="77777777" w:rsidR="00164340" w:rsidRDefault="00164340">
      <w:pPr>
        <w:pStyle w:val="Sraopastraipa"/>
        <w:tabs>
          <w:tab w:val="left" w:pos="1134"/>
        </w:tabs>
        <w:spacing w:after="0" w:line="240" w:lineRule="auto"/>
        <w:ind w:left="0"/>
        <w:jc w:val="center"/>
        <w:rPr>
          <w:rFonts w:ascii="Times New Roman" w:eastAsia="Times New Roman" w:hAnsi="Times New Roman" w:cs="Times New Roman"/>
          <w:sz w:val="24"/>
          <w:szCs w:val="24"/>
        </w:rPr>
      </w:pPr>
    </w:p>
    <w:p w14:paraId="5A8F6B71" w14:textId="727D9A3A" w:rsidR="00164340" w:rsidRDefault="008179E5">
      <w:pPr>
        <w:spacing w:after="0" w:line="240" w:lineRule="auto"/>
        <w:ind w:firstLine="709"/>
        <w:jc w:val="both"/>
      </w:pPr>
      <w:r>
        <w:rPr>
          <w:rFonts w:ascii="Times New Roman" w:hAnsi="Times New Roman" w:cs="Times New Roman"/>
          <w:b/>
          <w:bCs/>
          <w:sz w:val="24"/>
          <w:szCs w:val="24"/>
        </w:rPr>
        <w:t xml:space="preserve">Mokyklos konteksto pokyčiai per dvejus metus nuo pirmojo veiklos rizikos išorinio vertinimo (aplinkybės, turėjusios įtakos </w:t>
      </w:r>
      <w:r w:rsidR="005E0DE2">
        <w:rPr>
          <w:rFonts w:ascii="Times New Roman" w:hAnsi="Times New Roman" w:cs="Times New Roman"/>
          <w:b/>
          <w:bCs/>
          <w:sz w:val="24"/>
          <w:szCs w:val="24"/>
        </w:rPr>
        <w:t>M</w:t>
      </w:r>
      <w:r>
        <w:rPr>
          <w:rFonts w:ascii="Times New Roman" w:hAnsi="Times New Roman" w:cs="Times New Roman"/>
          <w:b/>
          <w:bCs/>
          <w:sz w:val="24"/>
          <w:szCs w:val="24"/>
        </w:rPr>
        <w:t>okyklos veiklos procesui ir rezultatams).</w:t>
      </w:r>
      <w:r>
        <w:rPr>
          <w:rFonts w:ascii="Times New Roman" w:hAnsi="Times New Roman" w:cs="Times New Roman"/>
          <w:sz w:val="24"/>
          <w:szCs w:val="24"/>
        </w:rPr>
        <w:t xml:space="preserve"> Centro įgyvendinamos ugdymo programos išliko nepakitusios: 2025–2026 m. m. Centras vykdo pagrindinio ugdymo, suaugusiųjų pagrindinio ir vidurinio ugdymo, socialinių įgūdžių ugdymo, neformaliojo švietimo programas. Lyginant su 2023–2024 m. m., padidėjo mokinių skaičius: 2025–2026 m. m. mokosi 261 mokinys (2023–2024 m. m. – 228), iš jų: kontaktiniu būdu – 46 (27 jaunimo klasėse ir 19 socialinių įgūdžių klasėse), nuotoliniu būdu – 215 mokinių (2023– 2024 m. m. – 194), </w:t>
      </w:r>
      <w:r w:rsidR="0050202F">
        <w:rPr>
          <w:rFonts w:ascii="Times New Roman" w:hAnsi="Times New Roman" w:cs="Times New Roman"/>
          <w:sz w:val="24"/>
          <w:szCs w:val="24"/>
        </w:rPr>
        <w:t>vienu daugiau</w:t>
      </w:r>
      <w:r>
        <w:rPr>
          <w:rFonts w:ascii="Times New Roman" w:hAnsi="Times New Roman" w:cs="Times New Roman"/>
          <w:sz w:val="24"/>
          <w:szCs w:val="24"/>
        </w:rPr>
        <w:t xml:space="preserve"> klasės komplekt</w:t>
      </w:r>
      <w:r w:rsidR="0050202F">
        <w:rPr>
          <w:rFonts w:ascii="Times New Roman" w:hAnsi="Times New Roman" w:cs="Times New Roman"/>
          <w:sz w:val="24"/>
          <w:szCs w:val="24"/>
        </w:rPr>
        <w:t>ų</w:t>
      </w:r>
      <w:r>
        <w:rPr>
          <w:rFonts w:ascii="Times New Roman" w:hAnsi="Times New Roman" w:cs="Times New Roman"/>
          <w:sz w:val="24"/>
          <w:szCs w:val="24"/>
        </w:rPr>
        <w:t xml:space="preserve"> (</w:t>
      </w:r>
      <w:r w:rsidR="0050202F">
        <w:rPr>
          <w:rFonts w:ascii="Times New Roman" w:hAnsi="Times New Roman" w:cs="Times New Roman"/>
          <w:sz w:val="24"/>
          <w:szCs w:val="24"/>
        </w:rPr>
        <w:t>šiuo metu</w:t>
      </w:r>
      <w:r>
        <w:rPr>
          <w:rFonts w:ascii="Times New Roman" w:hAnsi="Times New Roman" w:cs="Times New Roman"/>
          <w:sz w:val="24"/>
          <w:szCs w:val="24"/>
        </w:rPr>
        <w:t xml:space="preserve"> yra 17).</w:t>
      </w:r>
    </w:p>
    <w:p w14:paraId="5A8F6B72" w14:textId="202BEADB" w:rsidR="00164340" w:rsidRDefault="008179E5">
      <w:pPr>
        <w:pStyle w:val="Porat"/>
        <w:tabs>
          <w:tab w:val="left" w:pos="426"/>
        </w:tabs>
        <w:ind w:firstLine="720"/>
        <w:jc w:val="both"/>
      </w:pPr>
      <w:r>
        <w:rPr>
          <w:rFonts w:ascii="Times New Roman" w:hAnsi="Times New Roman" w:cs="Times New Roman"/>
          <w:sz w:val="24"/>
          <w:szCs w:val="24"/>
        </w:rPr>
        <w:t xml:space="preserve">Nepasikeitusi ir ugdymo(si) aplinkos situacija: pagrindinio ugdymo (jaunimo klasės) ir socialinių įgūdžių ugdymo programos vykdomos kontaktiniu būdu </w:t>
      </w:r>
      <w:r w:rsidR="005053ED">
        <w:rPr>
          <w:rFonts w:ascii="Times New Roman" w:hAnsi="Times New Roman" w:cs="Times New Roman"/>
          <w:sz w:val="24"/>
          <w:szCs w:val="24"/>
        </w:rPr>
        <w:t>M</w:t>
      </w:r>
      <w:r>
        <w:rPr>
          <w:rFonts w:ascii="Times New Roman" w:hAnsi="Times New Roman" w:cs="Times New Roman"/>
          <w:sz w:val="24"/>
          <w:szCs w:val="24"/>
        </w:rPr>
        <w:t xml:space="preserve">okyklos patalpose, kurios yra Trakų pradinės mokyklos pastate. Jaunimo ir socialinių įgūdžių klasių mokinių ugdymo(si) procesas vyksta tose pačiose erdvėse, per pertraukas šie mokiniai laiką leidžia bendrame koridoriuje, tai reikalauja papildomo darbuotojų dėmesio, tačiau sudaro paveikias sąlygas mokinių socialinės, emocinės ir sveikos gyvensenos kompetencijos ugdymui(si). Suaugusiųjų mokymo programos vykdomos kasdien nuotoliniu būdu naudojant </w:t>
      </w:r>
      <w:r>
        <w:rPr>
          <w:rFonts w:ascii="Times New Roman" w:hAnsi="Times New Roman" w:cs="Times New Roman"/>
          <w:i/>
          <w:iCs/>
          <w:sz w:val="24"/>
          <w:szCs w:val="24"/>
        </w:rPr>
        <w:t>Zoom</w:t>
      </w:r>
      <w:r>
        <w:rPr>
          <w:rFonts w:ascii="Times New Roman" w:hAnsi="Times New Roman" w:cs="Times New Roman"/>
          <w:sz w:val="24"/>
          <w:szCs w:val="24"/>
        </w:rPr>
        <w:t xml:space="preserve"> ir </w:t>
      </w:r>
      <w:r>
        <w:rPr>
          <w:rFonts w:ascii="Times New Roman" w:hAnsi="Times New Roman" w:cs="Times New Roman"/>
          <w:i/>
          <w:iCs/>
          <w:sz w:val="24"/>
          <w:szCs w:val="24"/>
        </w:rPr>
        <w:t>Moodle</w:t>
      </w:r>
      <w:r>
        <w:rPr>
          <w:rFonts w:ascii="Times New Roman" w:hAnsi="Times New Roman" w:cs="Times New Roman"/>
          <w:sz w:val="24"/>
          <w:szCs w:val="24"/>
        </w:rPr>
        <w:t xml:space="preserve"> platformas.</w:t>
      </w:r>
    </w:p>
    <w:p w14:paraId="5A8F6B73" w14:textId="77777777" w:rsidR="00164340" w:rsidRDefault="008179E5">
      <w:pPr>
        <w:spacing w:after="0" w:line="240" w:lineRule="auto"/>
        <w:ind w:firstLine="709"/>
        <w:jc w:val="both"/>
      </w:pPr>
      <w:r>
        <w:rPr>
          <w:rFonts w:ascii="Times New Roman" w:hAnsi="Times New Roman" w:cs="Times New Roman"/>
          <w:sz w:val="24"/>
          <w:szCs w:val="24"/>
        </w:rPr>
        <w:lastRenderedPageBreak/>
        <w:t>Vizito Mokykloje metu 18 d. 8 jaunimo klasės mokiniai sirgo, o 19 d. jaunimo ir socialinių įgūdžių klasių mokiniai vyko į M. K. Čiurlionio 150-osioms gimimo metinėms skirtą renginį Vilniuje, todėl šių klasių pamokos minėtais atvejais nevyko. Galima pastebėti, kad, lyginant su pirmuoju veiklos rizikos išoriniu vertinimu, šiek tiek pagerėjo suaugusiųjų klasių mokinių lankomumas: 2023 m. stebėtose pamokose dalyvavo 29,0 proc. mokinių, o 2025 m. – 31,0 proc.</w:t>
      </w:r>
    </w:p>
    <w:p w14:paraId="5A8F6B74" w14:textId="1BB9975A" w:rsidR="00164340" w:rsidRDefault="008179E5">
      <w:pPr>
        <w:spacing w:after="0" w:line="240" w:lineRule="auto"/>
        <w:ind w:firstLine="709"/>
        <w:jc w:val="both"/>
      </w:pPr>
      <w:r>
        <w:rPr>
          <w:rFonts w:ascii="Times New Roman" w:hAnsi="Times New Roman" w:cs="Times New Roman"/>
          <w:sz w:val="24"/>
          <w:szCs w:val="24"/>
        </w:rPr>
        <w:t>Mokykla, vadovaudamasi Mokyklos, įgyvendinančios bendrojo ugdymo programas, veiklos kokybės įsivertinimo metodika (2016), paveikiai organizuoja veiklos kokybės įsivertinimą</w:t>
      </w:r>
      <w:r w:rsidR="005053ED">
        <w:rPr>
          <w:rFonts w:ascii="Times New Roman" w:hAnsi="Times New Roman" w:cs="Times New Roman"/>
          <w:sz w:val="24"/>
          <w:szCs w:val="24"/>
        </w:rPr>
        <w:t xml:space="preserve">, </w:t>
      </w:r>
      <w:r>
        <w:rPr>
          <w:rFonts w:ascii="Times New Roman" w:hAnsi="Times New Roman" w:cs="Times New Roman"/>
          <w:sz w:val="24"/>
          <w:szCs w:val="24"/>
        </w:rPr>
        <w:t xml:space="preserve">kaip mokyklos praktiką, suburiančią bendruomenę refleksijai ir dialogui apie veiklos kokybę, padedančią bendru sutarimu priimti sprendimus dėl veiklos tobulinimo. 2024–2025 m. m. Įsivertinimo darbo grupė, atsižvelgdama į 2023 m. veiklos rizikos išorinio vertinimo ataskaitą, pokalbių su mokiniais ir mokytojais duomenis, mokinių pažangos ir pasiekimų rezultatus, analizavo 2 srities </w:t>
      </w:r>
      <w:r>
        <w:rPr>
          <w:rFonts w:ascii="Times New Roman" w:hAnsi="Times New Roman" w:cs="Times New Roman"/>
          <w:i/>
          <w:iCs/>
          <w:sz w:val="24"/>
          <w:szCs w:val="24"/>
        </w:rPr>
        <w:t>Ugdymasis ir mokinių patirtys</w:t>
      </w:r>
      <w:r>
        <w:rPr>
          <w:rFonts w:ascii="Times New Roman" w:hAnsi="Times New Roman" w:cs="Times New Roman"/>
          <w:sz w:val="24"/>
          <w:szCs w:val="24"/>
        </w:rPr>
        <w:t xml:space="preserve"> 2.4 temos </w:t>
      </w:r>
      <w:r>
        <w:rPr>
          <w:rFonts w:ascii="Times New Roman" w:hAnsi="Times New Roman" w:cs="Times New Roman"/>
          <w:i/>
          <w:iCs/>
          <w:sz w:val="24"/>
          <w:szCs w:val="24"/>
        </w:rPr>
        <w:t>Vertinimas ugdant</w:t>
      </w:r>
      <w:r>
        <w:rPr>
          <w:rFonts w:ascii="Times New Roman" w:hAnsi="Times New Roman" w:cs="Times New Roman"/>
          <w:sz w:val="24"/>
          <w:szCs w:val="24"/>
        </w:rPr>
        <w:t xml:space="preserve"> 2.4.1 rodiklio </w:t>
      </w:r>
      <w:r>
        <w:rPr>
          <w:rFonts w:ascii="Times New Roman" w:hAnsi="Times New Roman" w:cs="Times New Roman"/>
          <w:i/>
          <w:iCs/>
          <w:sz w:val="24"/>
          <w:szCs w:val="24"/>
        </w:rPr>
        <w:t xml:space="preserve">Vertinimas ugdymui </w:t>
      </w:r>
      <w:r>
        <w:rPr>
          <w:rFonts w:ascii="Times New Roman" w:hAnsi="Times New Roman" w:cs="Times New Roman"/>
          <w:sz w:val="24"/>
          <w:szCs w:val="24"/>
        </w:rPr>
        <w:t xml:space="preserve">raktinį žodį </w:t>
      </w:r>
      <w:r>
        <w:rPr>
          <w:rFonts w:ascii="Times New Roman" w:hAnsi="Times New Roman" w:cs="Times New Roman"/>
          <w:i/>
          <w:iCs/>
          <w:sz w:val="24"/>
          <w:szCs w:val="24"/>
        </w:rPr>
        <w:t>Vertinimo kriterijų aiškumas</w:t>
      </w:r>
      <w:r>
        <w:rPr>
          <w:rFonts w:ascii="Times New Roman" w:hAnsi="Times New Roman" w:cs="Times New Roman"/>
          <w:sz w:val="24"/>
          <w:szCs w:val="24"/>
        </w:rPr>
        <w:t>. Nustačius problemas buvo priimti ir įgyvendinti susitarimai dėl veiklos tobulinimo, jų rezultatus galima pastebėti Mokyklos veikloje (žr. 2.3 rodiklio aprašymą). Vertintojai nustatė, kad veiklos kokybės įsivertinimo įtaka ugdymo(si) proceso kokybei ir mokinių pasiekimams sustiprėjo nuo vidutiniškos (2023 m.) iki geros (2025 m.). Siekiant šią įtaką dar padidinti vertėtų formuluoti konkretesnius įsivertinimo uždavinius arba įsivardinti probleminį vertinimo klausimą.</w:t>
      </w:r>
    </w:p>
    <w:p w14:paraId="5A8F6B75" w14:textId="77777777" w:rsidR="00164340" w:rsidRDefault="008179E5">
      <w:pPr>
        <w:spacing w:after="0" w:line="240" w:lineRule="auto"/>
        <w:ind w:firstLine="709"/>
        <w:jc w:val="both"/>
      </w:pPr>
      <w:r>
        <w:rPr>
          <w:rFonts w:ascii="Times New Roman" w:hAnsi="Times New Roman" w:cs="Times New Roman"/>
          <w:sz w:val="24"/>
          <w:szCs w:val="24"/>
        </w:rPr>
        <w:t>Trakų rajono savivaldybės (toliau – Savininkas) įsitraukimas į Mokyklos veiklos kokybės tobulinimo procesus palaiko Mokyklos tobulėjimo siekį: po 2023 m. veiklos rizikos išorinio vertinimo Mero potvarkiu Mokyklos direktorė įpareigota parengti veiklos tobulinimo planą (toliau – VTP), pasiūlytos tobulinimo kryptys, apgalvotas plano įgyvendinimo procesas – Centrą kuruojančiai Švietimo ir sporto skyriaus vyriausiajai specialistei pavesta stebėti šio plano įgyvendinimą, praėjus metams pateikta išsami informacija dėl rizikos išorinio vertinimo rekomendacijų įgyvendinimo. Mokyklai būtų vertinga Savininko parama sprendžiant ugdymo(si) aplinkos problemas, pvz., padalijant erdvę kabinetuose, kuriuose mokosi dviejų klasių mokiniai, ir įrengiant garsą sulaikančias pertvaras.</w:t>
      </w:r>
    </w:p>
    <w:p w14:paraId="5A8F6B76" w14:textId="33460463" w:rsidR="00164340" w:rsidRDefault="008179E5">
      <w:pPr>
        <w:spacing w:after="0" w:line="240" w:lineRule="auto"/>
        <w:ind w:firstLine="709"/>
        <w:jc w:val="both"/>
      </w:pPr>
      <w:r>
        <w:rPr>
          <w:rFonts w:ascii="Times New Roman" w:hAnsi="Times New Roman" w:cs="Times New Roman"/>
          <w:sz w:val="24"/>
          <w:szCs w:val="24"/>
        </w:rPr>
        <w:t xml:space="preserve">Mokyklos savininkas palankiai vertina </w:t>
      </w:r>
      <w:r w:rsidR="005053ED">
        <w:rPr>
          <w:rFonts w:ascii="Times New Roman" w:hAnsi="Times New Roman" w:cs="Times New Roman"/>
          <w:sz w:val="24"/>
          <w:szCs w:val="24"/>
        </w:rPr>
        <w:t>C</w:t>
      </w:r>
      <w:r>
        <w:rPr>
          <w:rFonts w:ascii="Times New Roman" w:hAnsi="Times New Roman" w:cs="Times New Roman"/>
          <w:sz w:val="24"/>
          <w:szCs w:val="24"/>
        </w:rPr>
        <w:t>entro direktorės veiklą, 2024 m. direktorės metinių užduočių įgyvendinimas buvo įvertintas kaip</w:t>
      </w:r>
      <w:r>
        <w:rPr>
          <w:rFonts w:ascii="Times New Roman" w:hAnsi="Times New Roman" w:cs="Times New Roman"/>
          <w:i/>
          <w:iCs/>
          <w:sz w:val="24"/>
          <w:szCs w:val="24"/>
        </w:rPr>
        <w:t xml:space="preserve"> </w:t>
      </w:r>
      <w:r w:rsidRPr="00125734">
        <w:rPr>
          <w:rFonts w:ascii="Times New Roman" w:hAnsi="Times New Roman" w:cs="Times New Roman"/>
          <w:sz w:val="24"/>
          <w:szCs w:val="24"/>
        </w:rPr>
        <w:t>viršijantis lūkesčius</w:t>
      </w:r>
      <w:r>
        <w:rPr>
          <w:rFonts w:ascii="Times New Roman" w:hAnsi="Times New Roman" w:cs="Times New Roman"/>
          <w:sz w:val="24"/>
          <w:szCs w:val="24"/>
        </w:rPr>
        <w:t>. Numatant 2025 m. veiklos lūkesčius, Mokyklos direktorei yra suformuluotos trys užduotys, apimančios pradėto veiklos tobulinimo po rizikos vertinimo tęstinumą (</w:t>
      </w:r>
      <w:r w:rsidR="005053ED">
        <w:rPr>
          <w:rFonts w:ascii="Times New Roman" w:hAnsi="Times New Roman" w:cs="Times New Roman"/>
          <w:sz w:val="24"/>
          <w:szCs w:val="24"/>
        </w:rPr>
        <w:t>„</w:t>
      </w:r>
      <w:r>
        <w:rPr>
          <w:rFonts w:ascii="Times New Roman" w:hAnsi="Times New Roman" w:cs="Times New Roman"/>
          <w:i/>
          <w:iCs/>
          <w:sz w:val="24"/>
          <w:szCs w:val="24"/>
        </w:rPr>
        <w:t>Tęsti pamokos struktūros tobulinimą pagal šiuolaikinės pamokos reikalavimus; Siekti kiekvieno mokinio asmeninės pažangos atliepiant skirtingus mokinių ugdymosi poreikius bei siekiant pagerinti mokinių mokymosi pasiekimus</w:t>
      </w:r>
      <w:r w:rsidR="005053ED">
        <w:rPr>
          <w:rFonts w:ascii="Times New Roman" w:hAnsi="Times New Roman" w:cs="Times New Roman"/>
          <w:i/>
          <w:iCs/>
          <w:sz w:val="24"/>
          <w:szCs w:val="24"/>
        </w:rPr>
        <w:t>“</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bei</w:t>
      </w:r>
      <w:r>
        <w:rPr>
          <w:rFonts w:ascii="Times New Roman" w:hAnsi="Times New Roman" w:cs="Times New Roman"/>
          <w:i/>
          <w:iCs/>
          <w:sz w:val="24"/>
          <w:szCs w:val="24"/>
        </w:rPr>
        <w:t xml:space="preserve"> </w:t>
      </w:r>
      <w:r>
        <w:rPr>
          <w:rFonts w:ascii="Times New Roman" w:hAnsi="Times New Roman" w:cs="Times New Roman"/>
          <w:sz w:val="24"/>
          <w:szCs w:val="24"/>
        </w:rPr>
        <w:t>aktualias švietimo politikos kryptis</w:t>
      </w:r>
      <w:r>
        <w:rPr>
          <w:rFonts w:ascii="Times New Roman" w:hAnsi="Times New Roman" w:cs="Times New Roman"/>
          <w:i/>
          <w:iCs/>
          <w:sz w:val="24"/>
          <w:szCs w:val="24"/>
        </w:rPr>
        <w:t xml:space="preserve"> </w:t>
      </w:r>
      <w:r>
        <w:rPr>
          <w:rFonts w:ascii="Times New Roman" w:hAnsi="Times New Roman" w:cs="Times New Roman"/>
          <w:sz w:val="24"/>
          <w:szCs w:val="24"/>
        </w:rPr>
        <w:t>(</w:t>
      </w:r>
      <w:r w:rsidR="005053ED">
        <w:rPr>
          <w:rFonts w:ascii="Times New Roman" w:hAnsi="Times New Roman" w:cs="Times New Roman"/>
          <w:sz w:val="24"/>
          <w:szCs w:val="24"/>
        </w:rPr>
        <w:t>„</w:t>
      </w:r>
      <w:r>
        <w:rPr>
          <w:rFonts w:ascii="Times New Roman" w:hAnsi="Times New Roman" w:cs="Times New Roman"/>
          <w:i/>
          <w:iCs/>
          <w:sz w:val="24"/>
          <w:szCs w:val="24"/>
        </w:rPr>
        <w:t>Įgyvendinti įtraukiojo ugdymo principus, gerinti mokinių pasiekimus ir užtikrinti asmeninę pažangą</w:t>
      </w:r>
      <w:r w:rsidR="005053ED">
        <w:rPr>
          <w:rFonts w:ascii="Times New Roman" w:hAnsi="Times New Roman" w:cs="Times New Roman"/>
          <w:i/>
          <w:iCs/>
          <w:sz w:val="24"/>
          <w:szCs w:val="24"/>
        </w:rPr>
        <w:t>“</w:t>
      </w:r>
      <w:r>
        <w:rPr>
          <w:rFonts w:ascii="Times New Roman" w:hAnsi="Times New Roman" w:cs="Times New Roman"/>
          <w:sz w:val="24"/>
          <w:szCs w:val="24"/>
        </w:rPr>
        <w:t>)</w:t>
      </w:r>
      <w:r>
        <w:rPr>
          <w:rFonts w:ascii="Times New Roman" w:hAnsi="Times New Roman" w:cs="Times New Roman"/>
          <w:i/>
          <w:iCs/>
          <w:sz w:val="24"/>
          <w:szCs w:val="24"/>
        </w:rPr>
        <w:t>.</w:t>
      </w:r>
      <w:r>
        <w:rPr>
          <w:rFonts w:ascii="Times New Roman" w:hAnsi="Times New Roman" w:cs="Times New Roman"/>
          <w:sz w:val="24"/>
          <w:szCs w:val="24"/>
        </w:rPr>
        <w:t xml:space="preserve"> Vertintojai nustatė, kad apibrėžiant siektinus rezultatus tinkamai apgalvotas numatytų veiklų poveikis mokinių pažangai ir pasiekimams, Centro direktorė ir jos komanda nuosekliai siekia užtikrinti ugdymo(si) kokybę. Kartu atkreipia dėmesį ir į tai, kad formuluojant veiklos užduotis, būtų tikslinga aiškiau išgryninti asmeninį direktorės indėlį į numatytas tobulinimo veiklas. </w:t>
      </w:r>
    </w:p>
    <w:p w14:paraId="5A8F6B77" w14:textId="77777777" w:rsidR="00164340" w:rsidRDefault="008179E5">
      <w:pPr>
        <w:spacing w:after="0" w:line="240" w:lineRule="auto"/>
        <w:ind w:firstLine="720"/>
        <w:jc w:val="both"/>
      </w:pPr>
      <w:r>
        <w:rPr>
          <w:rFonts w:ascii="Times New Roman" w:hAnsi="Times New Roman" w:cs="Times New Roman"/>
          <w:sz w:val="24"/>
          <w:szCs w:val="24"/>
        </w:rPr>
        <w:t xml:space="preserve">Šalinant pirmojo veiklos rizikos išorinio vertinimo metu išskirtus rizikos veiksnius buvo veikiama nuosekliai: pirmiausia darbuotojai susipažino su esama situacija analizuodami 2023 metų vertinimo ataskaitą. Vėliau vyko metodinių grupių diskusijos, kuriose buvo įvardinti siūlymai dėl veiklos tobulinimo ir priimti susitarimai, kurie vėliau įtraukti į Trakų suaugusiųjų mokymo centro VTP. Plane numatyti penki tobulintini veiklos aspektai, priemonės, vykdytojai, terminai ir laukiami rezultatai, kartu įvardinant ir laukiamą suplanuotų priemonių poveikį mokinių pažangai ir pasiekimams. </w:t>
      </w:r>
      <w:r>
        <w:rPr>
          <w:rFonts w:ascii="Times New Roman" w:eastAsia="Times" w:hAnsi="Times New Roman" w:cs="Times New Roman"/>
          <w:sz w:val="24"/>
          <w:szCs w:val="24"/>
        </w:rPr>
        <w:t xml:space="preserve">Suplanuotos veiklos sudarė sąlygas subalansuotai Mokyklos plėtrai, t. y., apėmė skirtingas veiklos perspektyvas: </w:t>
      </w:r>
      <w:r>
        <w:rPr>
          <w:rFonts w:ascii="Times New Roman" w:eastAsia="Times" w:hAnsi="Times New Roman" w:cs="Times New Roman"/>
          <w:b/>
          <w:bCs/>
          <w:sz w:val="24"/>
          <w:szCs w:val="24"/>
        </w:rPr>
        <w:t>kliento / mokinio</w:t>
      </w:r>
      <w:r>
        <w:rPr>
          <w:rFonts w:ascii="Times New Roman" w:eastAsia="Times" w:hAnsi="Times New Roman" w:cs="Times New Roman"/>
          <w:sz w:val="24"/>
          <w:szCs w:val="24"/>
        </w:rPr>
        <w:t xml:space="preserve"> (neformaliojo švietimo pasiūlos didinimas, mokinio individuali pažanga,</w:t>
      </w:r>
      <w:r>
        <w:rPr>
          <w:rFonts w:ascii="Times New Roman" w:eastAsia="Times" w:hAnsi="Times New Roman" w:cs="Times New Roman"/>
          <w:color w:val="002060"/>
          <w:sz w:val="24"/>
          <w:szCs w:val="24"/>
        </w:rPr>
        <w:t xml:space="preserve"> </w:t>
      </w:r>
      <w:r>
        <w:rPr>
          <w:rFonts w:ascii="Times New Roman" w:eastAsia="Times" w:hAnsi="Times New Roman" w:cs="Times New Roman"/>
          <w:sz w:val="24"/>
          <w:szCs w:val="24"/>
        </w:rPr>
        <w:t xml:space="preserve">pagalba mokiniams, integruotos pamokos ir kt. veiklos), </w:t>
      </w:r>
      <w:r>
        <w:rPr>
          <w:rFonts w:ascii="Times New Roman" w:eastAsia="Times" w:hAnsi="Times New Roman" w:cs="Times New Roman"/>
          <w:b/>
          <w:bCs/>
          <w:sz w:val="24"/>
          <w:szCs w:val="24"/>
        </w:rPr>
        <w:t>organizacinę</w:t>
      </w:r>
      <w:r>
        <w:rPr>
          <w:rFonts w:ascii="Times New Roman" w:eastAsia="Times" w:hAnsi="Times New Roman" w:cs="Times New Roman"/>
          <w:sz w:val="24"/>
          <w:szCs w:val="24"/>
        </w:rPr>
        <w:t xml:space="preserve"> (konsultacijos mokiniams, atviros pamokos, susitarimai metodinėse grupėse), </w:t>
      </w:r>
      <w:r>
        <w:rPr>
          <w:rFonts w:ascii="Times New Roman" w:eastAsia="Times" w:hAnsi="Times New Roman" w:cs="Times New Roman"/>
          <w:b/>
          <w:bCs/>
          <w:sz w:val="24"/>
          <w:szCs w:val="24"/>
        </w:rPr>
        <w:t>paramos</w:t>
      </w:r>
      <w:r>
        <w:rPr>
          <w:rFonts w:ascii="Times New Roman" w:eastAsia="Times" w:hAnsi="Times New Roman" w:cs="Times New Roman"/>
          <w:sz w:val="24"/>
          <w:szCs w:val="24"/>
        </w:rPr>
        <w:t xml:space="preserve"> (aktualių Mokyklos dokumentų atnaujinimas, pamokų stebėjimas ir vertinimas), </w:t>
      </w:r>
      <w:r>
        <w:rPr>
          <w:rFonts w:ascii="Times New Roman" w:eastAsia="Times" w:hAnsi="Times New Roman" w:cs="Times New Roman"/>
          <w:b/>
          <w:bCs/>
          <w:sz w:val="24"/>
          <w:szCs w:val="24"/>
        </w:rPr>
        <w:t>mokymosi</w:t>
      </w:r>
      <w:r>
        <w:rPr>
          <w:rFonts w:ascii="Times New Roman" w:eastAsia="Times" w:hAnsi="Times New Roman" w:cs="Times New Roman"/>
          <w:sz w:val="24"/>
          <w:szCs w:val="24"/>
        </w:rPr>
        <w:t xml:space="preserve"> (mokytojų kompetencijos stiprinimas). Nustatyti s</w:t>
      </w:r>
      <w:r>
        <w:rPr>
          <w:rFonts w:ascii="Times New Roman" w:hAnsi="Times New Roman" w:cs="Times New Roman"/>
          <w:sz w:val="24"/>
          <w:szCs w:val="24"/>
        </w:rPr>
        <w:t xml:space="preserve">uplanuotų veiklų sėkmingumą padėjo 2024 m. atliktas VTP įgyvendinimo įsivertinimas bei pamokų stebėsena. </w:t>
      </w:r>
    </w:p>
    <w:p w14:paraId="5A8F6B78" w14:textId="77777777" w:rsidR="00164340" w:rsidRDefault="008179E5">
      <w:pPr>
        <w:spacing w:after="0" w:line="240" w:lineRule="auto"/>
        <w:ind w:firstLine="720"/>
        <w:jc w:val="both"/>
      </w:pPr>
      <w:r>
        <w:rPr>
          <w:rFonts w:ascii="Times New Roman" w:hAnsi="Times New Roman" w:cs="Times New Roman"/>
          <w:sz w:val="24"/>
          <w:szCs w:val="24"/>
        </w:rPr>
        <w:lastRenderedPageBreak/>
        <w:t xml:space="preserve">Su rizikos veiksniais susiję aspektai įtraukti rengiant 2024 ir 2025 metų veiklos planus. Mokytojams ir pagalbos mokiniui specialistams suteikta veiklos tobulinimo pokyčiams įgyvendinti reikalinga parama – sudarytos galimybės stiprinti kompetencijas mokymuose, stebint kolegų pamokas. Įgyvendinami patobulinimai buvo įtvirtinami skatinant ir organizuojant gerosios patirties sklaidą. </w:t>
      </w:r>
    </w:p>
    <w:p w14:paraId="5A8F6B79" w14:textId="77777777" w:rsidR="00164340" w:rsidRDefault="008179E5">
      <w:pPr>
        <w:tabs>
          <w:tab w:val="left" w:pos="709"/>
          <w:tab w:val="left" w:pos="993"/>
        </w:tabs>
        <w:spacing w:after="0" w:line="240" w:lineRule="auto"/>
        <w:ind w:firstLine="709"/>
        <w:jc w:val="both"/>
      </w:pPr>
      <w:r>
        <w:rPr>
          <w:rFonts w:ascii="Times New Roman" w:eastAsia="Times New Roman" w:hAnsi="Times New Roman" w:cs="Times New Roman"/>
          <w:sz w:val="24"/>
          <w:szCs w:val="24"/>
          <w:lang w:eastAsia="lt-LT"/>
        </w:rPr>
        <w:t xml:space="preserve">Vertintojai konstatuoja, kad Mokykloje pažanga padaryta visose vertinimo srityse: 1. </w:t>
      </w:r>
      <w:r>
        <w:rPr>
          <w:rFonts w:ascii="Times New Roman" w:eastAsia="Times New Roman" w:hAnsi="Times New Roman" w:cs="Times New Roman"/>
          <w:i/>
          <w:iCs/>
          <w:sz w:val="24"/>
          <w:szCs w:val="24"/>
          <w:lang w:eastAsia="lt-LT"/>
        </w:rPr>
        <w:t>Rezultatai</w:t>
      </w:r>
      <w:r>
        <w:rPr>
          <w:rFonts w:ascii="Times New Roman" w:eastAsia="Times New Roman" w:hAnsi="Times New Roman" w:cs="Times New Roman"/>
          <w:sz w:val="24"/>
          <w:szCs w:val="24"/>
          <w:lang w:eastAsia="lt-LT"/>
        </w:rPr>
        <w:t xml:space="preserve">, 2. </w:t>
      </w:r>
      <w:r>
        <w:rPr>
          <w:rFonts w:ascii="Times New Roman" w:eastAsia="Times New Roman" w:hAnsi="Times New Roman" w:cs="Times New Roman"/>
          <w:i/>
          <w:iCs/>
          <w:sz w:val="24"/>
          <w:szCs w:val="24"/>
          <w:lang w:eastAsia="lt-LT"/>
        </w:rPr>
        <w:t>Pagalba mokiniu</w:t>
      </w:r>
      <w:r>
        <w:rPr>
          <w:rFonts w:ascii="Times New Roman" w:eastAsia="Times New Roman" w:hAnsi="Times New Roman" w:cs="Times New Roman"/>
          <w:sz w:val="24"/>
          <w:szCs w:val="24"/>
          <w:lang w:eastAsia="lt-LT"/>
        </w:rPr>
        <w:t xml:space="preserve">i, 3. </w:t>
      </w:r>
      <w:r>
        <w:rPr>
          <w:rFonts w:ascii="Times New Roman" w:eastAsia="Times New Roman" w:hAnsi="Times New Roman" w:cs="Times New Roman"/>
          <w:i/>
          <w:iCs/>
          <w:sz w:val="24"/>
          <w:szCs w:val="24"/>
          <w:lang w:eastAsia="lt-LT"/>
        </w:rPr>
        <w:t>Ugdymo(si) procesas</w:t>
      </w:r>
      <w:r>
        <w:rPr>
          <w:rFonts w:ascii="Times New Roman" w:eastAsia="Times New Roman" w:hAnsi="Times New Roman" w:cs="Times New Roman"/>
          <w:sz w:val="24"/>
          <w:szCs w:val="24"/>
          <w:lang w:eastAsia="lt-LT"/>
        </w:rPr>
        <w:t xml:space="preserve">. Aštuonių veiklos kokybės rizikos vertinimo rodiklių: 1.1. </w:t>
      </w:r>
      <w:r>
        <w:rPr>
          <w:rFonts w:ascii="Times New Roman" w:eastAsia="Times New Roman" w:hAnsi="Times New Roman" w:cs="Times New Roman"/>
          <w:i/>
          <w:iCs/>
          <w:sz w:val="24"/>
          <w:szCs w:val="24"/>
          <w:lang w:eastAsia="lt-LT"/>
        </w:rPr>
        <w:t xml:space="preserve">Asmenybės tapsmas, </w:t>
      </w:r>
      <w:r>
        <w:rPr>
          <w:rFonts w:ascii="Times New Roman" w:eastAsia="Times New Roman" w:hAnsi="Times New Roman" w:cs="Times New Roman"/>
          <w:sz w:val="24"/>
          <w:szCs w:val="24"/>
          <w:lang w:eastAsia="lt-LT"/>
        </w:rPr>
        <w:t>2.1.</w:t>
      </w:r>
      <w:r>
        <w:rPr>
          <w:rFonts w:ascii="Times New Roman" w:eastAsia="Times New Roman" w:hAnsi="Times New Roman" w:cs="Times New Roman"/>
          <w:i/>
          <w:iCs/>
          <w:sz w:val="24"/>
          <w:szCs w:val="24"/>
          <w:lang w:eastAsia="lt-LT"/>
        </w:rPr>
        <w:t xml:space="preserve"> Orientavimasis į mokinio asmenybės tapsmą, </w:t>
      </w:r>
      <w:r>
        <w:rPr>
          <w:rFonts w:ascii="Times New Roman" w:hAnsi="Times New Roman"/>
          <w:sz w:val="24"/>
          <w:szCs w:val="24"/>
        </w:rPr>
        <w:t xml:space="preserve">2.3. </w:t>
      </w:r>
      <w:r>
        <w:rPr>
          <w:rFonts w:ascii="Times New Roman" w:hAnsi="Times New Roman"/>
          <w:i/>
          <w:iCs/>
          <w:sz w:val="24"/>
          <w:szCs w:val="24"/>
        </w:rPr>
        <w:t>Mokyklos bendruomenės susitarimai dėl kiekvieno mokinio ugdymosi sėkmės</w:t>
      </w:r>
      <w:r>
        <w:rPr>
          <w:rFonts w:ascii="Times New Roman" w:hAnsi="Times New Roman"/>
          <w:sz w:val="24"/>
          <w:szCs w:val="24"/>
        </w:rPr>
        <w:t xml:space="preserve">, </w:t>
      </w:r>
      <w:r>
        <w:rPr>
          <w:rFonts w:ascii="Times New Roman" w:eastAsia="Times New Roman" w:hAnsi="Times New Roman" w:cs="Times New Roman"/>
          <w:sz w:val="24"/>
          <w:szCs w:val="24"/>
          <w:lang w:eastAsia="lt-LT"/>
        </w:rPr>
        <w:t>3.1.</w:t>
      </w:r>
      <w:r>
        <w:rPr>
          <w:rFonts w:ascii="Times New Roman" w:eastAsia="Times New Roman" w:hAnsi="Times New Roman" w:cs="Times New Roman"/>
          <w:i/>
          <w:iCs/>
          <w:sz w:val="24"/>
          <w:szCs w:val="24"/>
          <w:lang w:eastAsia="lt-LT"/>
        </w:rPr>
        <w:t xml:space="preserve"> Ugdymo(si) planavimas, </w:t>
      </w:r>
      <w:r>
        <w:rPr>
          <w:rFonts w:ascii="Times New Roman" w:eastAsia="Times New Roman" w:hAnsi="Times New Roman" w:cs="Times New Roman"/>
          <w:sz w:val="24"/>
          <w:szCs w:val="24"/>
          <w:lang w:eastAsia="lt-LT"/>
        </w:rPr>
        <w:t>3.2</w:t>
      </w:r>
      <w:r>
        <w:rPr>
          <w:rFonts w:ascii="Times New Roman" w:eastAsia="Times New Roman" w:hAnsi="Times New Roman" w:cs="Times New Roman"/>
          <w:i/>
          <w:iCs/>
          <w:sz w:val="24"/>
          <w:szCs w:val="24"/>
          <w:lang w:eastAsia="lt-LT"/>
        </w:rPr>
        <w:t xml:space="preserve">. Mokymosi lūkesčiai ir mokinių skatinimas, </w:t>
      </w:r>
      <w:r>
        <w:rPr>
          <w:rFonts w:ascii="Times New Roman" w:hAnsi="Times New Roman"/>
          <w:sz w:val="24"/>
          <w:szCs w:val="24"/>
        </w:rPr>
        <w:t xml:space="preserve">3.3. </w:t>
      </w:r>
      <w:r>
        <w:rPr>
          <w:rFonts w:ascii="Times New Roman" w:hAnsi="Times New Roman"/>
          <w:i/>
          <w:iCs/>
          <w:sz w:val="24"/>
          <w:szCs w:val="24"/>
        </w:rPr>
        <w:t>Ugdymo(si) organizavimas,</w:t>
      </w:r>
      <w:r>
        <w:rPr>
          <w:rFonts w:ascii="Times New Roman" w:hAnsi="Times New Roman"/>
          <w:sz w:val="24"/>
          <w:szCs w:val="24"/>
        </w:rPr>
        <w:t xml:space="preserve"> </w:t>
      </w:r>
      <w:r>
        <w:rPr>
          <w:rFonts w:ascii="Times New Roman" w:eastAsia="Times New Roman" w:hAnsi="Times New Roman" w:cs="Times New Roman"/>
          <w:sz w:val="24"/>
          <w:szCs w:val="24"/>
          <w:lang w:eastAsia="lt-LT"/>
        </w:rPr>
        <w:t xml:space="preserve">3.4. </w:t>
      </w:r>
      <w:r>
        <w:rPr>
          <w:rFonts w:ascii="Times New Roman" w:eastAsia="Times New Roman" w:hAnsi="Times New Roman" w:cs="Times New Roman"/>
          <w:i/>
          <w:iCs/>
          <w:sz w:val="24"/>
          <w:szCs w:val="24"/>
          <w:lang w:eastAsia="lt-LT"/>
        </w:rPr>
        <w:t xml:space="preserve">Mokymasis ir </w:t>
      </w:r>
      <w:r>
        <w:rPr>
          <w:rFonts w:ascii="Times New Roman" w:hAnsi="Times New Roman"/>
          <w:sz w:val="24"/>
          <w:szCs w:val="24"/>
        </w:rPr>
        <w:t xml:space="preserve">3.5. </w:t>
      </w:r>
      <w:r>
        <w:rPr>
          <w:rFonts w:ascii="Times New Roman" w:hAnsi="Times New Roman"/>
          <w:i/>
          <w:iCs/>
          <w:sz w:val="24"/>
          <w:szCs w:val="24"/>
        </w:rPr>
        <w:t>(Įsi)vertinimas ugdymui</w:t>
      </w:r>
      <w:r>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sz w:val="24"/>
          <w:szCs w:val="24"/>
          <w:lang w:eastAsia="lt-LT"/>
        </w:rPr>
        <w:t>– įvertinimas pagerėjo (iš 2 į 3 lygį).</w:t>
      </w:r>
    </w:p>
    <w:p w14:paraId="5A8F6B7A" w14:textId="77777777" w:rsidR="00164340" w:rsidRDefault="008179E5">
      <w:pPr>
        <w:tabs>
          <w:tab w:val="left" w:pos="709"/>
          <w:tab w:val="left" w:pos="993"/>
        </w:tabs>
        <w:spacing w:after="0" w:line="240" w:lineRule="auto"/>
        <w:ind w:firstLine="709"/>
        <w:jc w:val="both"/>
      </w:pPr>
      <w:r>
        <w:rPr>
          <w:rFonts w:ascii="Times New Roman" w:hAnsi="Times New Roman"/>
          <w:sz w:val="24"/>
          <w:szCs w:val="24"/>
        </w:rPr>
        <w:t xml:space="preserve">Dviejų veiklos kokybės rizikos vertinimo rodiklių pažanga fiksuojama tame pačiame vertinimo lygyje: 1.2. </w:t>
      </w:r>
      <w:r>
        <w:rPr>
          <w:rFonts w:ascii="Times New Roman" w:hAnsi="Times New Roman"/>
          <w:i/>
          <w:iCs/>
          <w:sz w:val="24"/>
          <w:szCs w:val="24"/>
        </w:rPr>
        <w:t xml:space="preserve">Mokinio pasiekimai ir pažanga </w:t>
      </w:r>
      <w:r>
        <w:rPr>
          <w:rFonts w:ascii="Times New Roman" w:hAnsi="Times New Roman"/>
          <w:sz w:val="24"/>
          <w:szCs w:val="24"/>
        </w:rPr>
        <w:t>(2) ir</w:t>
      </w:r>
      <w:r>
        <w:rPr>
          <w:rFonts w:ascii="Times New Roman" w:eastAsia="Times New Roman" w:hAnsi="Times New Roman" w:cs="Times New Roman"/>
          <w:sz w:val="24"/>
          <w:szCs w:val="24"/>
          <w:lang w:eastAsia="lt-LT"/>
        </w:rPr>
        <w:t xml:space="preserve"> 2.2</w:t>
      </w:r>
      <w:r>
        <w:rPr>
          <w:rFonts w:ascii="Times New Roman" w:eastAsia="Times New Roman" w:hAnsi="Times New Roman" w:cs="Times New Roman"/>
          <w:i/>
          <w:iCs/>
          <w:sz w:val="24"/>
          <w:szCs w:val="24"/>
          <w:lang w:eastAsia="lt-LT"/>
        </w:rPr>
        <w:t xml:space="preserve">. Orientavimasis į mokinio poreikius </w:t>
      </w:r>
      <w:r>
        <w:rPr>
          <w:rFonts w:ascii="Times New Roman" w:eastAsia="Times New Roman" w:hAnsi="Times New Roman" w:cs="Times New Roman"/>
          <w:sz w:val="24"/>
          <w:szCs w:val="24"/>
          <w:lang w:eastAsia="lt-LT"/>
        </w:rPr>
        <w:t>(3).</w:t>
      </w:r>
    </w:p>
    <w:p w14:paraId="5A8F6B7B" w14:textId="77777777" w:rsidR="00164340" w:rsidRDefault="00164340">
      <w:pPr>
        <w:tabs>
          <w:tab w:val="left" w:pos="1134"/>
        </w:tabs>
        <w:spacing w:after="0" w:line="240" w:lineRule="auto"/>
        <w:jc w:val="both"/>
        <w:rPr>
          <w:rFonts w:ascii="Times New Roman" w:hAnsi="Times New Roman" w:cs="Times New Roman"/>
          <w:bCs/>
          <w:sz w:val="24"/>
          <w:szCs w:val="24"/>
        </w:rPr>
      </w:pPr>
    </w:p>
    <w:p w14:paraId="5A8F6B7C" w14:textId="77777777" w:rsidR="00164340" w:rsidRDefault="008179E5">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pPr>
      <w:r>
        <w:rPr>
          <w:rFonts w:ascii="Times New Roman" w:hAnsi="Times New Roman" w:cs="Times New Roman"/>
          <w:b/>
          <w:bCs/>
          <w:sz w:val="24"/>
          <w:szCs w:val="24"/>
        </w:rPr>
        <w:t>II. PAKARTOTINIO VEIKLOS RIZIKOS IŠORINIO VERTINIMO RODIKLIŲ ĮVERTINIMAS</w:t>
      </w:r>
    </w:p>
    <w:p w14:paraId="5A8F6B7D" w14:textId="77777777" w:rsidR="00164340" w:rsidRDefault="00164340">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sz w:val="24"/>
          <w:szCs w:val="24"/>
        </w:rPr>
      </w:pPr>
    </w:p>
    <w:tbl>
      <w:tblPr>
        <w:tblW w:w="5000" w:type="pct"/>
        <w:tblInd w:w="113" w:type="dxa"/>
        <w:tblLayout w:type="fixed"/>
        <w:tblLook w:val="04A0" w:firstRow="1" w:lastRow="0" w:firstColumn="1" w:lastColumn="0" w:noHBand="0" w:noVBand="1"/>
      </w:tblPr>
      <w:tblGrid>
        <w:gridCol w:w="1830"/>
        <w:gridCol w:w="1767"/>
        <w:gridCol w:w="6031"/>
      </w:tblGrid>
      <w:tr w:rsidR="00164340" w14:paraId="5A8F6B81" w14:textId="77777777">
        <w:trPr>
          <w:trHeight w:val="1318"/>
        </w:trPr>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8F6B7E" w14:textId="77777777" w:rsidR="00164340" w:rsidRDefault="008179E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Prieš 2 metus atlikto veiklos rizikos išorinio vertinimo rodiklio lygis</w:t>
            </w:r>
          </w:p>
        </w:tc>
        <w:tc>
          <w:tcPr>
            <w:tcW w:w="17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F6B7F" w14:textId="77777777" w:rsidR="00164340" w:rsidRDefault="008179E5">
            <w:pPr>
              <w:widowControl w:val="0"/>
              <w:spacing w:after="0" w:line="240" w:lineRule="auto"/>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t>Pakartotinio veiklos rizikos išorinio vertinimo rodiklio lygis</w:t>
            </w:r>
          </w:p>
        </w:tc>
        <w:tc>
          <w:tcPr>
            <w:tcW w:w="60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8F6B80" w14:textId="77777777" w:rsidR="00164340" w:rsidRDefault="008179E5">
            <w:pPr>
              <w:widowControl w:val="0"/>
              <w:spacing w:after="0" w:line="240" w:lineRule="auto"/>
              <w:jc w:val="center"/>
              <w:rPr>
                <w:rFonts w:ascii="Times New Roman" w:hAnsi="Times New Roman" w:cs="Times New Roman"/>
                <w:b/>
                <w:bCs/>
                <w:sz w:val="24"/>
                <w:szCs w:val="24"/>
                <w:lang w:eastAsia="en-GB"/>
              </w:rPr>
            </w:pPr>
            <w:r>
              <w:rPr>
                <w:rFonts w:ascii="Times New Roman" w:hAnsi="Times New Roman" w:cs="Times New Roman"/>
                <w:b/>
                <w:bCs/>
                <w:sz w:val="24"/>
                <w:szCs w:val="24"/>
                <w:lang w:eastAsia="en-GB"/>
              </w:rPr>
              <w:t>Pakartotinio veiklos rizikos išorinio vertinimo pagrindimas</w:t>
            </w:r>
          </w:p>
        </w:tc>
      </w:tr>
      <w:tr w:rsidR="00164340" w14:paraId="5A8F6B8D"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82"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1.1. Asmenybės tapsmas</w:t>
            </w:r>
          </w:p>
          <w:p w14:paraId="5A8F6B83"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lygis</w:t>
            </w:r>
          </w:p>
        </w:tc>
        <w:tc>
          <w:tcPr>
            <w:tcW w:w="1769" w:type="dxa"/>
            <w:tcBorders>
              <w:top w:val="single" w:sz="4" w:space="0" w:color="000000"/>
              <w:left w:val="single" w:sz="4" w:space="0" w:color="000000"/>
              <w:bottom w:val="single" w:sz="4" w:space="0" w:color="000000"/>
              <w:right w:val="single" w:sz="4" w:space="0" w:color="000000"/>
            </w:tcBorders>
          </w:tcPr>
          <w:p w14:paraId="5A8F6B84" w14:textId="77777777" w:rsidR="00164340" w:rsidRDefault="008179E5">
            <w:pPr>
              <w:widowControl w:val="0"/>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vAlign w:val="center"/>
          </w:tcPr>
          <w:p w14:paraId="5A8F6B85" w14:textId="1AFF0277" w:rsidR="00164340" w:rsidRDefault="008179E5">
            <w:pPr>
              <w:widowControl w:val="0"/>
              <w:spacing w:after="0" w:line="240" w:lineRule="auto"/>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lt-LT"/>
              </w:rPr>
              <w:t xml:space="preserve">Asmenybės tapsmas </w:t>
            </w:r>
            <w:r w:rsidR="00356868">
              <w:rPr>
                <w:rFonts w:ascii="Times New Roman" w:eastAsia="Times New Roman" w:hAnsi="Times New Roman" w:cs="Times New Roman"/>
                <w:b/>
                <w:bCs/>
                <w:sz w:val="24"/>
                <w:szCs w:val="24"/>
                <w:lang w:eastAsia="lt-LT"/>
              </w:rPr>
              <w:t>C</w:t>
            </w:r>
            <w:r>
              <w:rPr>
                <w:rFonts w:ascii="Times New Roman" w:eastAsia="Times New Roman" w:hAnsi="Times New Roman" w:cs="Times New Roman"/>
                <w:b/>
                <w:bCs/>
                <w:sz w:val="24"/>
                <w:szCs w:val="24"/>
                <w:lang w:eastAsia="lt-LT"/>
              </w:rPr>
              <w:t>entre vertinamas gerai.</w:t>
            </w:r>
            <w:r>
              <w:rPr>
                <w:rFonts w:ascii="Times New Roman" w:eastAsia="Times New Roman" w:hAnsi="Times New Roman" w:cs="Times New Roman"/>
                <w:b/>
                <w:bCs/>
                <w:sz w:val="24"/>
                <w:szCs w:val="24"/>
              </w:rPr>
              <w:t xml:space="preserve"> Fiksuojama pažanga.</w:t>
            </w:r>
          </w:p>
          <w:p w14:paraId="5A8F6B86" w14:textId="77777777" w:rsidR="00164340" w:rsidRDefault="008179E5">
            <w:pPr>
              <w:widowControl w:val="0"/>
              <w:spacing w:after="0" w:line="240" w:lineRule="auto"/>
              <w:jc w:val="both"/>
              <w:textAlignment w:val="baseline"/>
            </w:pPr>
            <w:r>
              <w:rPr>
                <w:rFonts w:ascii="Times New Roman" w:hAnsi="Times New Roman"/>
                <w:sz w:val="24"/>
                <w:szCs w:val="24"/>
              </w:rPr>
              <w:t>Centro dokumentų analizė ir pokalbiai su bendruomenės atstovais leidžia teigti, kad neformalusis švietimas (toliau – NŠ) Centre yra kryptingai ir tinkamai plėtojamas. Siekiama ugdyti kompetencijas, padedančias kiekvienam asmeniui kuo sėkmingiau veikti visuomenėje, taip pat yra tenkinami daugumos mokinių pažinimo, mokymosi bei saviraiškos poreikiai.</w:t>
            </w:r>
            <w:r>
              <w:rPr>
                <w:i/>
              </w:rPr>
              <w:t xml:space="preserve"> </w:t>
            </w:r>
            <w:r>
              <w:rPr>
                <w:rFonts w:ascii="Times New Roman" w:hAnsi="Times New Roman" w:cs="Times New Roman"/>
                <w:sz w:val="24"/>
                <w:szCs w:val="24"/>
              </w:rPr>
              <w:t>Atsižvelgus į mokinių poreikius (įvykdyta apklausa apie NŠ poreikį) nuo 2024 m. rugsėjo 1 d. praplėsta NŠ pasiūla. Mokinių iniciatyva pradėjo veikti krepšinio būrelis. NŠ srityje stebima pozityvi dinamika: būrelių pasiūla, lyginant 2023 m. ir 2025 m., padidėjo 2 kartus, maždaug 4,0 proc. padidėjo mokinių, dalyvaujančių NŠ veiklose, procentinė dalis</w:t>
            </w:r>
            <w:r>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jaunimo ir socialinių įgūdžių ugdymo klasės). </w:t>
            </w:r>
          </w:p>
          <w:p w14:paraId="5A8F6B87" w14:textId="77777777" w:rsidR="00164340" w:rsidRDefault="008179E5">
            <w:pPr>
              <w:widowControl w:val="0"/>
              <w:spacing w:after="0" w:line="240" w:lineRule="auto"/>
              <w:jc w:val="both"/>
            </w:pPr>
            <w:r>
              <w:rPr>
                <w:rFonts w:ascii="Times New Roman" w:eastAsia="Times New Roman" w:hAnsi="Times New Roman" w:cs="Times New Roman"/>
                <w:sz w:val="24"/>
                <w:szCs w:val="24"/>
                <w:lang w:eastAsia="lt-LT"/>
              </w:rPr>
              <w:t>Centre plėtojamos naujos galimybės mokiniams bendrauti ir</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bendradarbiauti, dalyvauti bendrose veiklose: Mokykloje pradėjo veikti mokinių savivalda (2023 m. mokinių savivaldos nebuvo).</w:t>
            </w:r>
            <w:r>
              <w:t xml:space="preserve"> </w:t>
            </w:r>
            <w:r>
              <w:rPr>
                <w:rFonts w:ascii="Times New Roman" w:hAnsi="Times New Roman" w:cs="Times New Roman"/>
                <w:sz w:val="24"/>
                <w:szCs w:val="24"/>
              </w:rPr>
              <w:t xml:space="preserve">Vyksta tradicinės akcijos ir projektinės veiklos. </w:t>
            </w:r>
          </w:p>
          <w:p w14:paraId="5A8F6B88" w14:textId="77777777" w:rsidR="00164340" w:rsidRDefault="008179E5">
            <w:pPr>
              <w:widowControl w:val="0"/>
              <w:spacing w:after="0" w:line="240" w:lineRule="auto"/>
              <w:jc w:val="both"/>
            </w:pPr>
            <w:r>
              <w:rPr>
                <w:rFonts w:ascii="Times New Roman" w:hAnsi="Times New Roman" w:cs="Times New Roman"/>
                <w:sz w:val="24"/>
                <w:szCs w:val="24"/>
              </w:rPr>
              <w:t>Sudaromos tinkamos sąlygos Centro mokiniams bręsti kaip asmenybėms</w:t>
            </w:r>
            <w:r>
              <w:rPr>
                <w:rFonts w:ascii="Times New Roman" w:hAnsi="Times New Roman" w:cs="Times New Roman"/>
                <w:sz w:val="24"/>
                <w:szCs w:val="24"/>
                <w:lang w:eastAsia="lt-LT"/>
              </w:rPr>
              <w:t xml:space="preserve">: mokiniai išskirtinai pripažįsta kitų teisę būti kitokiais, nei yra jie patys, gerbia kitą asmenį ir yra geranoriški. Mokykloje kartu mokosi jaunimo klasių ir </w:t>
            </w:r>
            <w:r>
              <w:rPr>
                <w:rStyle w:val="Grietas"/>
              </w:rPr>
              <w:t>s</w:t>
            </w:r>
            <w:r>
              <w:rPr>
                <w:rStyle w:val="Grietas"/>
                <w:rFonts w:ascii="Times New Roman" w:hAnsi="Times New Roman" w:cs="Times New Roman"/>
                <w:b w:val="0"/>
                <w:bCs w:val="0"/>
                <w:sz w:val="24"/>
                <w:szCs w:val="24"/>
              </w:rPr>
              <w:t>ocialinių įgūdžių ugdymo programos mokiniai</w:t>
            </w:r>
            <w:r>
              <w:t>.</w:t>
            </w:r>
            <w:r>
              <w:rPr>
                <w:rFonts w:ascii="Times New Roman" w:hAnsi="Times New Roman" w:cs="Times New Roman"/>
                <w:sz w:val="24"/>
                <w:szCs w:val="24"/>
              </w:rPr>
              <w:t xml:space="preserve"> Į bendras veiklas, savivaldą ir renginius įtraukiami ir specialiųjų ugdymosi poreikių (toliau – SUP) turintys mokiniai. </w:t>
            </w:r>
            <w:r>
              <w:rPr>
                <w:rFonts w:ascii="Times New Roman" w:eastAsia="Times New Roman" w:hAnsi="Times New Roman" w:cs="Times New Roman"/>
                <w:sz w:val="24"/>
                <w:szCs w:val="24"/>
              </w:rPr>
              <w:t xml:space="preserve">Išorės </w:t>
            </w:r>
            <w:r>
              <w:rPr>
                <w:rFonts w:ascii="Times New Roman" w:eastAsia="Times New Roman" w:hAnsi="Times New Roman" w:cs="Times New Roman"/>
                <w:sz w:val="24"/>
                <w:szCs w:val="24"/>
              </w:rPr>
              <w:lastRenderedPageBreak/>
              <w:t>vertintojų pokalbiuose su Mokyklos bendruomenės atstovais buvo patvirtinta, kad mokiniai pasižymi stipriu tapatumo jausmu. Mokiniai geba mandagiai ir pagarbiai bendrauti, visose k</w:t>
            </w:r>
            <w:r>
              <w:rPr>
                <w:rFonts w:ascii="Times New Roman" w:eastAsia="Times New Roman" w:hAnsi="Times New Roman" w:cs="Times New Roman"/>
                <w:sz w:val="24"/>
                <w:szCs w:val="24"/>
                <w:lang w:eastAsia="lt-LT"/>
              </w:rPr>
              <w:t>lasėse vyrauja pagarbūs, draugiški ir šilti tarpusavio santykiai, nors buvo fiksuoti ir vėlavimo į pamokas bei pamokų praleidimo atvejai.</w:t>
            </w:r>
          </w:p>
          <w:p w14:paraId="5A8F6B89"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 xml:space="preserve">Išanalizavus stebėtų pamokų duomenis nustatyta, kad sustiprėjo mokytojų kompetencijos tinkamai suformuluoti ugdymo tikslus, paveikiai ugdyti suplanuotas kompetencijas: pamokos aspektas </w:t>
            </w:r>
            <w:r>
              <w:rPr>
                <w:rFonts w:ascii="Times New Roman" w:eastAsia="Times New Roman" w:hAnsi="Times New Roman" w:cs="Times New Roman"/>
                <w:i/>
                <w:iCs/>
                <w:sz w:val="24"/>
                <w:szCs w:val="24"/>
              </w:rPr>
              <w:t>Keliant ugdymo tikslus, atsižvelgiama į mokinių patirtį, mokyklos veiklos kontekstą</w:t>
            </w:r>
            <w:r>
              <w:rPr>
                <w:rFonts w:ascii="Times New Roman" w:hAnsi="Times New Roman" w:cs="Times New Roman"/>
                <w:sz w:val="24"/>
                <w:szCs w:val="24"/>
                <w:lang w:eastAsia="lt-LT"/>
              </w:rPr>
              <w:t xml:space="preserve"> 32 (71,1 proc.) pamokose įvertintas gerai arba labai gerai, vertinimo vidurkis – 2,93, moda (dažniausias vertinimas) – 3. Šie duomenys pagrindžia, kad padaryta pažanga: 2023 m. vidutinis vertinimas buvo 2,23, moda – 2. Gerai ir labai gerai įvertintų pavyzdžių fiksuota S2 kl. komunikacinės veiklos, S1 kl. etikos, </w:t>
            </w:r>
            <w:r>
              <w:rPr>
                <w:rFonts w:ascii="Times New Roman" w:hAnsi="Times New Roman" w:cs="Times New Roman"/>
                <w:sz w:val="24"/>
                <w:szCs w:val="24"/>
              </w:rPr>
              <w:t xml:space="preserve">8j ir 9j kl. matematikos, 8a kl. biologijos, IIIb kl. anglų kalbos, </w:t>
            </w:r>
            <w:r>
              <w:rPr>
                <w:rFonts w:ascii="Times New Roman" w:hAnsi="Times New Roman" w:cs="Times New Roman"/>
                <w:sz w:val="24"/>
                <w:szCs w:val="24"/>
                <w:lang w:eastAsia="lt-LT"/>
              </w:rPr>
              <w:t>IIIa kl. lietuvių kalbos ir literatūros pamokose.</w:t>
            </w:r>
          </w:p>
          <w:p w14:paraId="5A8F6B8A"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Pokalbyje su administracijos atstovais, pagalbos mokiniui specialistais paaiškėjo, kad Centre atliekant naujai atvykusių mokinių adaptacijos bei m</w:t>
            </w:r>
            <w:r>
              <w:rPr>
                <w:rFonts w:ascii="Times New Roman" w:hAnsi="Times New Roman" w:cs="Times New Roman"/>
                <w:sz w:val="24"/>
                <w:szCs w:val="24"/>
              </w:rPr>
              <w:t>okinių savijautos centre</w:t>
            </w:r>
            <w:r>
              <w:rPr>
                <w:rFonts w:ascii="Times New Roman" w:hAnsi="Times New Roman" w:cs="Times New Roman"/>
                <w:sz w:val="24"/>
                <w:szCs w:val="24"/>
                <w:lang w:eastAsia="lt-LT"/>
              </w:rPr>
              <w:t xml:space="preserve"> tyrimus išryškėjo pozityvi tendencija – mokiniai vis dažniau akcentuoja teigiamus dalykus, o ne neigiamus. 50,0 proc. apklaustų mokinių klasės kolektyvą įvertino aukščiausiu įvertinimu. </w:t>
            </w:r>
            <w:bookmarkStart w:id="0" w:name="_Hlk213956481"/>
            <w:r>
              <w:rPr>
                <w:rFonts w:ascii="Times New Roman" w:eastAsia="Times New Roman" w:hAnsi="Times New Roman" w:cs="Times New Roman"/>
                <w:sz w:val="24"/>
                <w:szCs w:val="24"/>
              </w:rPr>
              <w:t xml:space="preserve">Pokalbiuose su besimokančiais suaugusiais, kitais bendruomenės atstovais buvo patvirtinta, kad </w:t>
            </w:r>
            <w:r>
              <w:rPr>
                <w:rFonts w:ascii="Times New Roman" w:eastAsia="Times New Roman" w:hAnsi="Times New Roman" w:cs="Times New Roman"/>
                <w:sz w:val="24"/>
                <w:szCs w:val="24"/>
                <w:lang w:eastAsia="lt-LT"/>
              </w:rPr>
              <w:t xml:space="preserve">Centre besiugdantiems suaugusiems, siekiantiems įgyti pagrindinį ir vidurinį išsilavinimą ir besimokantiems nuotoliniu būdu, pagerėjo sąlygos bendrauti, bendradarbiauti, dalyvauti bendrose veiklose. Nors visas mokymosi procesas vyksta virtualioje mokymosi aplinkoje </w:t>
            </w:r>
            <w:bookmarkEnd w:id="0"/>
            <w:r>
              <w:rPr>
                <w:rFonts w:ascii="Times New Roman" w:eastAsia="Times New Roman" w:hAnsi="Times New Roman" w:cs="Times New Roman"/>
                <w:sz w:val="24"/>
                <w:szCs w:val="24"/>
                <w:lang w:eastAsia="lt-LT"/>
              </w:rPr>
              <w:t>(pamokos, konsultacijos, klasės valandėlės), jiems sudarytos tinkamos sąlygos atvykti į Centrą:</w:t>
            </w:r>
            <w:r>
              <w:rPr>
                <w:rFonts w:ascii="Times New Roman" w:hAnsi="Times New Roman" w:cs="Times New Roman"/>
                <w:sz w:val="24"/>
                <w:szCs w:val="24"/>
              </w:rPr>
              <w:t xml:space="preserve"> rugsėjo pirmąją savaitę šie mokiniai atvyksta susipažinti su dėstančiais mokytojais, klasių vadovais, pagalbos mokiniui specialistais, supažindinami</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su </w:t>
            </w:r>
            <w:r>
              <w:rPr>
                <w:rFonts w:ascii="Times New Roman" w:hAnsi="Times New Roman" w:cs="Times New Roman"/>
                <w:i/>
                <w:iCs/>
                <w:sz w:val="24"/>
                <w:szCs w:val="24"/>
              </w:rPr>
              <w:t>Moodle</w:t>
            </w:r>
            <w:r>
              <w:rPr>
                <w:rFonts w:ascii="Times New Roman" w:hAnsi="Times New Roman" w:cs="Times New Roman"/>
                <w:sz w:val="24"/>
                <w:szCs w:val="24"/>
              </w:rPr>
              <w:t xml:space="preserve"> aplinka ir </w:t>
            </w:r>
            <w:r>
              <w:rPr>
                <w:rFonts w:ascii="Times New Roman" w:hAnsi="Times New Roman" w:cs="Times New Roman"/>
                <w:i/>
                <w:iCs/>
                <w:sz w:val="24"/>
                <w:szCs w:val="24"/>
              </w:rPr>
              <w:t>Zoom</w:t>
            </w:r>
            <w:r>
              <w:rPr>
                <w:rFonts w:ascii="Times New Roman" w:hAnsi="Times New Roman" w:cs="Times New Roman"/>
                <w:sz w:val="24"/>
                <w:szCs w:val="24"/>
              </w:rPr>
              <w:t xml:space="preserve"> platforma, vėliau turi galimybę Mokykloje konsultuotis, prie kompiuterių atlikti</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užduotis, mokytis. </w:t>
            </w:r>
          </w:p>
          <w:p w14:paraId="5A8F6B8B"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Pokalbių, dokumentų analizės duomenys leidžia daryti išvadą, kad C</w:t>
            </w:r>
            <w:r>
              <w:rPr>
                <w:rFonts w:ascii="Times New Roman" w:eastAsia="Times New Roman" w:hAnsi="Times New Roman" w:cs="Times New Roman"/>
                <w:sz w:val="24"/>
                <w:szCs w:val="24"/>
                <w:lang w:eastAsia="lt-LT"/>
              </w:rPr>
              <w:t>entre atnaujinti ir priimti tinkami susitarimai dėl asmeninės mokinio</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pažangos fiksavimo ir stebėjimo. </w:t>
            </w:r>
            <w:r>
              <w:rPr>
                <w:rFonts w:ascii="Times New Roman" w:hAnsi="Times New Roman" w:cs="Times New Roman"/>
                <w:sz w:val="24"/>
                <w:szCs w:val="24"/>
              </w:rPr>
              <w:t>Vertintojai</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pažymi, kad tokie susitarimai rodo pozityvų pokytį ir sudaro prielaidas</w:t>
            </w:r>
            <w:r>
              <w:rPr>
                <w:rFonts w:ascii="Times New Roman" w:eastAsia="Times New Roman" w:hAnsi="Times New Roman" w:cs="Times New Roman"/>
                <w:sz w:val="24"/>
                <w:szCs w:val="24"/>
                <w:lang w:eastAsia="lt-LT"/>
              </w:rPr>
              <w:t xml:space="preserve"> geriau pažinti savo asmenines savybes, mokytis </w:t>
            </w:r>
            <w:r>
              <w:rPr>
                <w:rFonts w:ascii="Times New Roman" w:hAnsi="Times New Roman" w:cs="Times New Roman"/>
                <w:sz w:val="24"/>
                <w:szCs w:val="24"/>
              </w:rPr>
              <w:t>įsivardinti</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mokymosi</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sunkumus ir problemas, bandyti jas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spręsti, </w:t>
            </w:r>
            <w:r>
              <w:rPr>
                <w:rFonts w:ascii="Times New Roman" w:eastAsia="Times New Roman" w:hAnsi="Times New Roman" w:cs="Times New Roman"/>
                <w:sz w:val="24"/>
                <w:szCs w:val="24"/>
                <w:lang w:eastAsia="lt-LT"/>
              </w:rPr>
              <w:t xml:space="preserve">sudaryti </w:t>
            </w:r>
            <w:r>
              <w:rPr>
                <w:rFonts w:ascii="Times New Roman" w:hAnsi="Times New Roman" w:cs="Times New Roman"/>
                <w:sz w:val="24"/>
                <w:szCs w:val="24"/>
              </w:rPr>
              <w:t>išskirtines sąlygas sėkmingam mokymuisi,</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asmeninės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pažangos augimui</w:t>
            </w:r>
            <w:r>
              <w:rPr>
                <w:rFonts w:ascii="Times New Roman" w:eastAsia="Times New Roman" w:hAnsi="Times New Roman" w:cs="Times New Roman"/>
                <w:sz w:val="24"/>
                <w:szCs w:val="24"/>
                <w:lang w:eastAsia="lt-LT"/>
              </w:rPr>
              <w:t xml:space="preserve">. 65,0 proc. </w:t>
            </w:r>
            <w:r>
              <w:rPr>
                <w:rFonts w:ascii="Times New Roman" w:hAnsi="Times New Roman" w:cs="Times New Roman"/>
                <w:sz w:val="24"/>
                <w:szCs w:val="24"/>
              </w:rPr>
              <w:t>Centro 7–12 klasių mokinių</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asmeninę pažangą ir</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pasiekimus planuoja, fiksuoja ir analizuoja</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Mokinio individualios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pažangos fiksavimo lapuose. Lyginant su situacija 2023 m., galima teigti, kad įvyko pokytis – jei anksčiau būdavo tik užfiksuojami duomenys, dabar periodiškai atliekama jų analizė: mokiniai įsivertina, kokios </w:t>
            </w:r>
            <w:r>
              <w:rPr>
                <w:rFonts w:ascii="Times New Roman" w:hAnsi="Times New Roman" w:cs="Times New Roman"/>
                <w:sz w:val="24"/>
                <w:szCs w:val="24"/>
              </w:rPr>
              <w:lastRenderedPageBreak/>
              <w:t>priežastys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padėjo ar trukdė</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įgyvendinti išsikeltus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tikslus, numato priemones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rezultatams gerinti, mokytojai analizuoja mokinių</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pažangą ieškodami pagalbos galimybių. Klasės vadovai po pusmečių atlieka auklėjamosios klasės pažangos stebėjimo kokybinę analizę. Tokia praktika </w:t>
            </w:r>
            <w:r>
              <w:rPr>
                <w:rFonts w:ascii="Times New Roman" w:eastAsia="Times New Roman" w:hAnsi="Times New Roman" w:cs="Times New Roman"/>
                <w:sz w:val="24"/>
                <w:szCs w:val="24"/>
                <w:lang w:eastAsia="lt-LT"/>
              </w:rPr>
              <w:t xml:space="preserve">daro </w:t>
            </w:r>
            <w:r>
              <w:rPr>
                <w:rFonts w:ascii="Times New Roman" w:hAnsi="Times New Roman" w:cs="Times New Roman"/>
                <w:sz w:val="24"/>
                <w:szCs w:val="24"/>
              </w:rPr>
              <w:t>gerą poveikį mokinių pasiekimams baigiant ugdymo programą, tačiau jos įtaka kasdieninei mokinių pažangai pamokoje yra vidutiniška (žr. 1.2 rodiklio aprašymą).</w:t>
            </w:r>
          </w:p>
          <w:p w14:paraId="5A8F6B8C"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Vertintojų surinkti ir išanalizuoti duomenys leidžia teigti, kad sudaromos geros sąlygos asmenybės tapsmui.</w:t>
            </w:r>
            <w:r>
              <w:rPr>
                <w:rFonts w:ascii="Times New Roman" w:hAnsi="Times New Roman" w:cs="Times New Roman"/>
                <w:sz w:val="24"/>
                <w:szCs w:val="24"/>
              </w:rPr>
              <w:t xml:space="preserve"> </w:t>
            </w:r>
            <w:r>
              <w:rPr>
                <w:rFonts w:ascii="Times New Roman" w:hAnsi="Times New Roman" w:cs="Times New Roman"/>
                <w:b/>
                <w:bCs/>
                <w:sz w:val="24"/>
                <w:szCs w:val="24"/>
              </w:rPr>
              <w:t xml:space="preserve">Centras tinkamai ugdo mokinių vertybines nuostatas, sudaro sąlygas ugdytis socialinius, emocinius įgūdžius. </w:t>
            </w:r>
          </w:p>
        </w:tc>
      </w:tr>
      <w:tr w:rsidR="00164340" w14:paraId="5A8F6BA1"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8E"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1.2. Mokinio pasiekimai ir pažanga </w:t>
            </w:r>
          </w:p>
          <w:p w14:paraId="5A8F6B8F"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lygis</w:t>
            </w:r>
          </w:p>
          <w:p w14:paraId="5A8F6B90" w14:textId="77777777" w:rsidR="00164340" w:rsidRDefault="00164340">
            <w:pPr>
              <w:widowControl w:val="0"/>
              <w:spacing w:after="0" w:line="240" w:lineRule="auto"/>
              <w:rPr>
                <w:rFonts w:ascii="Times New Roman" w:hAnsi="Times New Roman" w:cs="Times New Roman"/>
                <w:sz w:val="24"/>
                <w:szCs w:val="24"/>
              </w:rPr>
            </w:pPr>
          </w:p>
          <w:p w14:paraId="5A8F6B91"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2023 m. nustatytas kaip reikšmingiausias rizikos veiksnys</w:t>
            </w:r>
          </w:p>
          <w:p w14:paraId="5A8F6B92" w14:textId="77777777" w:rsidR="00164340" w:rsidRDefault="00164340">
            <w:pPr>
              <w:widowControl w:val="0"/>
              <w:spacing w:after="0" w:line="240" w:lineRule="auto"/>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A8F6B93" w14:textId="77777777" w:rsidR="00164340" w:rsidRDefault="008179E5">
            <w:pPr>
              <w:widowControl w:val="0"/>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 lygis</w:t>
            </w:r>
          </w:p>
        </w:tc>
        <w:tc>
          <w:tcPr>
            <w:tcW w:w="6037" w:type="dxa"/>
            <w:tcBorders>
              <w:top w:val="single" w:sz="4" w:space="0" w:color="000000"/>
              <w:left w:val="single" w:sz="4" w:space="0" w:color="000000"/>
              <w:bottom w:val="single" w:sz="4" w:space="0" w:color="000000"/>
              <w:right w:val="single" w:sz="4" w:space="0" w:color="000000"/>
            </w:tcBorders>
          </w:tcPr>
          <w:p w14:paraId="5A8F6B94" w14:textId="77777777" w:rsidR="00164340" w:rsidRDefault="008179E5">
            <w:pPr>
              <w:widowControl w:val="0"/>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 xml:space="preserve">Mokinio pasiekimai ir pažanga išlieka neblogi. </w:t>
            </w:r>
          </w:p>
          <w:p w14:paraId="5A8F6B95" w14:textId="77777777" w:rsidR="00164340" w:rsidRDefault="008179E5">
            <w:pPr>
              <w:widowControl w:val="0"/>
              <w:tabs>
                <w:tab w:val="left" w:pos="40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Nustatyta, kad Mokykloje kuriama ir nuosekliai diegiama mokinių pažangos ir pasiekimų stebėjimo sistema, stiprinamas mokytojų gebėjimas analizuoti mokinių pažangą. Po 2023 m. veiklos rizikos išorinio vertinimo Centras parengė VTP, kuriame numatyta</w:t>
            </w:r>
            <w:r>
              <w:rPr>
                <w:rFonts w:ascii="Times New Roman" w:hAnsi="Times New Roman" w:cs="Times New Roman"/>
                <w:sz w:val="24"/>
                <w:szCs w:val="24"/>
              </w:rPr>
              <w:t xml:space="preserve"> atnaujinti Mokinių individualios pažangos stebėjimo, fiksavimo ir pagalbos mokiniui tvarkos aprašą, stiprinti mokytojų gebėjimus stebėti ir analizuoti mokinių pažangą, stebėti ir su mokytojais aptarti pamokas, identifikuoti mokytojų kompetencijų stiprinimo kryptis, skirti lietuvių k. ir literatūros bei matematikos dalykų konsultacijas mokiniams, nepasiekusiems patenkinamo pasiekimų lygio ir norintiems pagerinti pasiekimų rezultatus. Vertintojai konstatuoja, kad Centras padarė pažangą, tačiau rodiklio vertinimas lieka tame pačiame lygyje. Tai patvirtina Pažyma, Centro ataskaitų duomenys bei pokalbiai su bendruomenės atstovais. </w:t>
            </w:r>
          </w:p>
          <w:p w14:paraId="5A8F6B96"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Remiantis Mokyklos ataskaitų duomenimis, galima teigti, kad stebima pažanga mokymosi kokybės aspektu:</w:t>
            </w:r>
          </w:p>
          <w:p w14:paraId="5A8F6B97" w14:textId="20496C5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lyginant 2022–2023 m. m., 2023–2024 m. m. ir 2024–2025 m. m. </w:t>
            </w:r>
            <w:r w:rsidR="00100F67">
              <w:rPr>
                <w:rFonts w:ascii="Times New Roman" w:hAnsi="Times New Roman" w:cs="Times New Roman"/>
                <w:sz w:val="24"/>
                <w:szCs w:val="24"/>
              </w:rPr>
              <w:t>valstybinių b</w:t>
            </w:r>
            <w:r w:rsidR="00125734">
              <w:rPr>
                <w:rFonts w:ascii="Times New Roman" w:hAnsi="Times New Roman" w:cs="Times New Roman"/>
                <w:sz w:val="24"/>
                <w:szCs w:val="24"/>
              </w:rPr>
              <w:t>r</w:t>
            </w:r>
            <w:r w:rsidR="00100F67">
              <w:rPr>
                <w:rFonts w:ascii="Times New Roman" w:hAnsi="Times New Roman" w:cs="Times New Roman"/>
                <w:sz w:val="24"/>
                <w:szCs w:val="24"/>
              </w:rPr>
              <w:t>andos egzaminų (</w:t>
            </w:r>
            <w:r w:rsidR="00125734">
              <w:rPr>
                <w:rFonts w:ascii="Times New Roman" w:hAnsi="Times New Roman" w:cs="Times New Roman"/>
                <w:sz w:val="24"/>
                <w:szCs w:val="24"/>
              </w:rPr>
              <w:t xml:space="preserve">toliau – </w:t>
            </w:r>
            <w:r>
              <w:rPr>
                <w:rFonts w:ascii="Times New Roman" w:hAnsi="Times New Roman" w:cs="Times New Roman"/>
                <w:sz w:val="24"/>
                <w:szCs w:val="24"/>
              </w:rPr>
              <w:t>VBE</w:t>
            </w:r>
            <w:r w:rsidR="00125734">
              <w:rPr>
                <w:rFonts w:ascii="Times New Roman" w:hAnsi="Times New Roman" w:cs="Times New Roman"/>
                <w:sz w:val="24"/>
                <w:szCs w:val="24"/>
              </w:rPr>
              <w:t>)</w:t>
            </w:r>
            <w:r>
              <w:rPr>
                <w:rFonts w:ascii="Times New Roman" w:hAnsi="Times New Roman" w:cs="Times New Roman"/>
                <w:sz w:val="24"/>
                <w:szCs w:val="24"/>
              </w:rPr>
              <w:t xml:space="preserve"> balų įvertinimo vidurkius stebimas ženklus pokytis: nuo 50,01 (2022–2023 m. m.), 51,53 (2023–2024 m. m.) iki 70,20 (2024–2025 m. m.); </w:t>
            </w:r>
          </w:p>
          <w:p w14:paraId="5A8F6B98" w14:textId="294899DB" w:rsidR="00164340" w:rsidRDefault="008179E5" w:rsidP="0068518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lyginant 2022–2023 m. m., 2023–2024 m. m. ir 2024–2025 m. m. </w:t>
            </w:r>
            <w:r w:rsidR="00125734">
              <w:rPr>
                <w:rFonts w:ascii="Times New Roman" w:hAnsi="Times New Roman" w:cs="Times New Roman"/>
                <w:sz w:val="24"/>
                <w:szCs w:val="24"/>
              </w:rPr>
              <w:t xml:space="preserve">pagrindinio ugdymo pasiekimų patikrinimo (toliau – </w:t>
            </w:r>
            <w:r>
              <w:rPr>
                <w:rFonts w:ascii="Times New Roman" w:hAnsi="Times New Roman" w:cs="Times New Roman"/>
                <w:sz w:val="24"/>
                <w:szCs w:val="24"/>
              </w:rPr>
              <w:t>PUPP</w:t>
            </w:r>
            <w:r w:rsidR="00125734">
              <w:rPr>
                <w:rFonts w:ascii="Times New Roman" w:hAnsi="Times New Roman" w:cs="Times New Roman"/>
                <w:sz w:val="24"/>
                <w:szCs w:val="24"/>
              </w:rPr>
              <w:t>)</w:t>
            </w:r>
            <w:r>
              <w:rPr>
                <w:rFonts w:ascii="Times New Roman" w:hAnsi="Times New Roman" w:cs="Times New Roman"/>
                <w:sz w:val="24"/>
                <w:szCs w:val="24"/>
              </w:rPr>
              <w:t xml:space="preserve"> balų įvertinimo vidurkius taip pat stebima padaryta pažanga (nuo 6,07 (2022–2023 m. m.), 6,21 (2023–2024 m. m.) iki 6,36 (2024–2025 m. m.);</w:t>
            </w:r>
          </w:p>
          <w:p w14:paraId="5A8F6B99" w14:textId="08EFFAA7" w:rsidR="00164340" w:rsidRDefault="008179E5" w:rsidP="0068518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VBE pasirinkime stebima pozityvi dinamika: pavieniai mokiniai kiekvienais metais rinkosi ir laikė 14–20 VBE (2023 m. – 18, 2024 m. – 14) ir jų darbai įvertinti patenkinamu ar pagrindiniu lygiais. 2025 m. Centro abiturientai pasirinko laikyti 241 valstybinio brandos egzamino II dalį (iš jų 92 –lietuvių kalbos ir literatūros bei matematikos B lygiu), o III gimnazijos klasės mokiniai – 282 egzaminų I dalį.</w:t>
            </w:r>
          </w:p>
          <w:p w14:paraId="5A8F6B9A"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Išanalizavus ugdymo(si) veiklos (pamokos) stebėjimo formas nustatyta, </w:t>
            </w:r>
            <w:r>
              <w:rPr>
                <w:rFonts w:ascii="Times New Roman" w:eastAsia="Times New Roman" w:hAnsi="Times New Roman" w:cs="Times New Roman"/>
                <w:sz w:val="24"/>
                <w:szCs w:val="24"/>
                <w:lang w:eastAsia="lt-LT"/>
              </w:rPr>
              <w:t xml:space="preserve">kad pakartotinio veiklos rizikos išorinio </w:t>
            </w:r>
            <w:r>
              <w:rPr>
                <w:rFonts w:ascii="Times New Roman" w:eastAsia="Times New Roman" w:hAnsi="Times New Roman" w:cs="Times New Roman"/>
                <w:sz w:val="24"/>
                <w:szCs w:val="24"/>
                <w:lang w:eastAsia="lt-LT"/>
              </w:rPr>
              <w:lastRenderedPageBreak/>
              <w:t xml:space="preserve">vertinimo metu </w:t>
            </w:r>
            <w:r>
              <w:rPr>
                <w:rFonts w:ascii="Times New Roman" w:hAnsi="Times New Roman" w:cs="Times New Roman"/>
                <w:sz w:val="24"/>
                <w:szCs w:val="24"/>
              </w:rPr>
              <w:t xml:space="preserve">daugumoje (60,0 proc.) stebėtų pamokų buvo paveikiai arba veiksmingai </w:t>
            </w:r>
            <w:r>
              <w:rPr>
                <w:rFonts w:ascii="Times New Roman" w:eastAsia="Times New Roman" w:hAnsi="Times New Roman" w:cs="Times New Roman"/>
                <w:sz w:val="24"/>
                <w:szCs w:val="24"/>
                <w:lang w:eastAsia="lt-LT"/>
              </w:rPr>
              <w:t xml:space="preserve">matoma ir pripažįstama mokinių individuali pažanga ir pasiekimai. Pamokos aspekto </w:t>
            </w:r>
            <w:r>
              <w:rPr>
                <w:rFonts w:ascii="Times New Roman" w:eastAsia="Times New Roman" w:hAnsi="Times New Roman" w:cs="Times New Roman"/>
                <w:i/>
                <w:iCs/>
                <w:sz w:val="24"/>
                <w:szCs w:val="24"/>
                <w:lang w:eastAsia="lt-LT"/>
              </w:rPr>
              <w:t>Individualūs mokinio pasiekimai ir pastangos matomi, pripažįstami, skatinami</w:t>
            </w:r>
            <w:r>
              <w:rPr>
                <w:rFonts w:ascii="Times New Roman" w:eastAsia="Times New Roman" w:hAnsi="Times New Roman" w:cs="Times New Roman"/>
                <w:sz w:val="24"/>
                <w:szCs w:val="24"/>
                <w:lang w:eastAsia="lt-LT"/>
              </w:rPr>
              <w:t xml:space="preserve"> vertinimo vidurkis </w:t>
            </w:r>
            <w:r>
              <w:rPr>
                <w:rFonts w:ascii="Times New Roman" w:eastAsia="Times New Roman" w:hAnsi="Times New Roman" w:cs="Times New Roman"/>
                <w:sz w:val="24"/>
                <w:szCs w:val="24"/>
              </w:rPr>
              <w:t>padidėjo nuo 2,18 (2023 m.) iki 2,73 (2025 m.), m</w:t>
            </w:r>
            <w:r>
              <w:rPr>
                <w:rFonts w:ascii="Times New Roman" w:eastAsia="Times New Roman" w:hAnsi="Times New Roman" w:cs="Times New Roman"/>
                <w:sz w:val="24"/>
                <w:szCs w:val="24"/>
                <w:lang w:eastAsia="lt-LT"/>
              </w:rPr>
              <w:t xml:space="preserve">oda – 3 </w:t>
            </w:r>
            <w:r>
              <w:rPr>
                <w:rFonts w:ascii="Times New Roman" w:eastAsia="Times New Roman" w:hAnsi="Times New Roman" w:cs="Times New Roman"/>
                <w:sz w:val="24"/>
                <w:szCs w:val="24"/>
              </w:rPr>
              <w:t xml:space="preserve">(2025 m.). </w:t>
            </w:r>
          </w:p>
          <w:p w14:paraId="5A8F6B9B"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Daugumoje (64,4 proc.) </w:t>
            </w:r>
            <w:r>
              <w:rPr>
                <w:rFonts w:ascii="Times New Roman" w:hAnsi="Times New Roman" w:cs="Times New Roman"/>
                <w:sz w:val="24"/>
                <w:szCs w:val="24"/>
              </w:rPr>
              <w:t>stebėtų pamokų</w:t>
            </w:r>
            <w:r>
              <w:rPr>
                <w:rFonts w:ascii="Times New Roman" w:eastAsia="Times New Roman" w:hAnsi="Times New Roman" w:cs="Times New Roman"/>
                <w:sz w:val="24"/>
                <w:szCs w:val="24"/>
              </w:rPr>
              <w:t xml:space="preserve"> mokymosi rezultatai </w:t>
            </w:r>
            <w:r>
              <w:rPr>
                <w:rFonts w:ascii="Times New Roman" w:hAnsi="Times New Roman" w:cs="Times New Roman"/>
                <w:sz w:val="24"/>
                <w:szCs w:val="24"/>
              </w:rPr>
              <w:t xml:space="preserve">paveikiai ir veiksmingai aptariami, įtvirtinami ir susiejami su tolesne pamokos eiga. </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eastAsia="lt-LT"/>
              </w:rPr>
              <w:t xml:space="preserve">amokos aspekto </w:t>
            </w:r>
            <w:r>
              <w:rPr>
                <w:rFonts w:ascii="Times New Roman" w:eastAsia="Times New Roman" w:hAnsi="Times New Roman" w:cs="Times New Roman"/>
                <w:i/>
                <w:iCs/>
                <w:sz w:val="24"/>
                <w:szCs w:val="24"/>
                <w:lang w:eastAsia="lt-LT"/>
              </w:rPr>
              <w:t>Įtvirtinami daliniai mokymosi rezultatai ir susiejami su tolesne pamokos eiga</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vertinimo vidurkis padidėjo nuo 2,00 (2023 m.) iki 2,73 (2025 m.), m</w:t>
            </w:r>
            <w:r>
              <w:rPr>
                <w:rFonts w:ascii="Times New Roman" w:eastAsia="Times New Roman" w:hAnsi="Times New Roman" w:cs="Times New Roman"/>
                <w:sz w:val="24"/>
                <w:szCs w:val="24"/>
                <w:lang w:eastAsia="lt-LT"/>
              </w:rPr>
              <w:t xml:space="preserve">oda – 3 </w:t>
            </w:r>
            <w:r>
              <w:rPr>
                <w:rFonts w:ascii="Times New Roman" w:eastAsia="Times New Roman" w:hAnsi="Times New Roman" w:cs="Times New Roman"/>
                <w:sz w:val="24"/>
                <w:szCs w:val="24"/>
              </w:rPr>
              <w:t>(2025 m.). Šie a</w:t>
            </w:r>
            <w:r>
              <w:rPr>
                <w:rFonts w:ascii="Times New Roman" w:hAnsi="Times New Roman" w:cs="Times New Roman"/>
                <w:sz w:val="24"/>
                <w:szCs w:val="24"/>
              </w:rPr>
              <w:t>spektai ypač gerai realizuoti S2 kl. komunikacinės veiklos, S3 kl. technologijų, IIIb kl. anglų kalbos, 8j, 9j matematikos, 8a biologijos, IIIa kl. lietuvių kalbos ir literatūros pamokose.</w:t>
            </w:r>
          </w:p>
          <w:p w14:paraId="5A8F6B9C"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Mažiausias pokytis fiksuotas stebėtose pamokose vertinant:</w:t>
            </w:r>
          </w:p>
          <w:p w14:paraId="5A8F6B9D" w14:textId="77777777" w:rsidR="00164340" w:rsidRDefault="008179E5" w:rsidP="00100F67">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sugrįžimą prie pamokos uždavinio ir pasiekto mokymosi rezultato aptarimą – gerai ar labai gerai tai buvo įvertinta 23</w:t>
            </w:r>
            <w:r>
              <w:rPr>
                <w:rFonts w:ascii="Times New Roman" w:hAnsi="Times New Roman" w:cs="Times New Roman"/>
                <w:color w:val="002060"/>
                <w:sz w:val="24"/>
                <w:szCs w:val="24"/>
              </w:rPr>
              <w:t xml:space="preserve"> (</w:t>
            </w:r>
            <w:r>
              <w:rPr>
                <w:rFonts w:ascii="Times New Roman" w:eastAsia="Times New Roman" w:hAnsi="Times New Roman" w:cs="Times New Roman"/>
                <w:sz w:val="24"/>
                <w:szCs w:val="24"/>
                <w:lang w:eastAsia="lt-LT"/>
              </w:rPr>
              <w:t xml:space="preserve">51,1 proc.) pamokose. </w:t>
            </w:r>
            <w:r>
              <w:rPr>
                <w:rFonts w:ascii="Times New Roman" w:eastAsia="Times New Roman" w:hAnsi="Times New Roman" w:cs="Times New Roman"/>
                <w:i/>
                <w:iCs/>
                <w:sz w:val="24"/>
                <w:szCs w:val="24"/>
                <w:lang w:eastAsia="lt-LT"/>
              </w:rPr>
              <w:t>Sugrįžtama prie mokymosi uždavinio, aptariamas pasiektas rezultatas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vertinimo vidurkis padidėjo nuo 1,65 (2023 m.) iki 2,60 (2025 m.), m</w:t>
            </w:r>
            <w:r>
              <w:rPr>
                <w:rFonts w:ascii="Times New Roman" w:eastAsia="Times New Roman" w:hAnsi="Times New Roman" w:cs="Times New Roman"/>
                <w:sz w:val="24"/>
                <w:szCs w:val="24"/>
                <w:lang w:eastAsia="lt-LT"/>
              </w:rPr>
              <w:t xml:space="preserve">oda – 2 </w:t>
            </w:r>
            <w:r>
              <w:rPr>
                <w:rFonts w:ascii="Times New Roman" w:eastAsia="Times New Roman" w:hAnsi="Times New Roman" w:cs="Times New Roman"/>
                <w:sz w:val="24"/>
                <w:szCs w:val="24"/>
              </w:rPr>
              <w:t xml:space="preserve">(2025 m.). </w:t>
            </w:r>
            <w:r>
              <w:rPr>
                <w:rFonts w:ascii="Times New Roman" w:hAnsi="Times New Roman" w:cs="Times New Roman"/>
                <w:sz w:val="24"/>
                <w:szCs w:val="24"/>
              </w:rPr>
              <w:t xml:space="preserve">Šis aspektas 2025 m. kaip stiprusis išskirtas kiek dažniau – </w:t>
            </w:r>
            <w:r>
              <w:rPr>
                <w:rFonts w:ascii="Times New Roman" w:eastAsia="Times New Roman" w:hAnsi="Times New Roman" w:cs="Times New Roman"/>
                <w:sz w:val="24"/>
                <w:szCs w:val="24"/>
                <w:lang w:eastAsia="lt-LT"/>
              </w:rPr>
              <w:t>9 pamokose (20,0 proc.)</w:t>
            </w:r>
            <w:r>
              <w:rPr>
                <w:rFonts w:ascii="Times New Roman" w:hAnsi="Times New Roman" w:cs="Times New Roman"/>
                <w:sz w:val="24"/>
                <w:szCs w:val="24"/>
              </w:rPr>
              <w:t xml:space="preserve"> (2023 m.</w:t>
            </w:r>
            <w:r>
              <w:rPr>
                <w:rFonts w:ascii="Times New Roman" w:eastAsia="Times New Roman" w:hAnsi="Times New Roman" w:cs="Times New Roman"/>
                <w:sz w:val="24"/>
                <w:szCs w:val="24"/>
                <w:lang w:eastAsia="lt-LT"/>
              </w:rPr>
              <w:t xml:space="preserve"> – 3 pamokose (7,5 proc.), o kaip tobulintinas ‒ rečiau, t. y., 4 pamokose (8,9 proc.) (2023 m. ‒ 7 pamokose (17,5 proc.). Stipriausi pavyzdžiai fiksuoti kalbinio ir dorinio (etikos) ugdymo pamokose;</w:t>
            </w:r>
          </w:p>
          <w:p w14:paraId="5A8F6B9E" w14:textId="77777777" w:rsidR="00164340" w:rsidRDefault="008179E5" w:rsidP="00685182">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2060"/>
                <w:sz w:val="24"/>
                <w:szCs w:val="24"/>
                <w:lang w:eastAsia="lt-LT"/>
              </w:rPr>
              <w:t xml:space="preserve">- </w:t>
            </w:r>
            <w:r>
              <w:rPr>
                <w:rFonts w:ascii="Times New Roman" w:eastAsia="Times New Roman" w:hAnsi="Times New Roman" w:cs="Times New Roman"/>
                <w:sz w:val="24"/>
                <w:szCs w:val="24"/>
                <w:lang w:eastAsia="lt-LT"/>
              </w:rPr>
              <w:t xml:space="preserve">aspektą </w:t>
            </w:r>
            <w:r>
              <w:rPr>
                <w:rFonts w:ascii="Times New Roman" w:eastAsia="Times New Roman" w:hAnsi="Times New Roman" w:cs="Times New Roman"/>
                <w:i/>
                <w:iCs/>
                <w:sz w:val="24"/>
                <w:szCs w:val="24"/>
                <w:lang w:eastAsia="lt-LT"/>
              </w:rPr>
              <w:t>Mokiniai apibendrina išmoktą medžiagą ir mokymosi rezultatus, nusimato veiklos siekius, gaires</w:t>
            </w:r>
            <w:r>
              <w:rPr>
                <w:rFonts w:ascii="Times New Roman" w:eastAsia="Times New Roman" w:hAnsi="Times New Roman" w:cs="Times New Roman"/>
                <w:sz w:val="24"/>
                <w:szCs w:val="24"/>
                <w:lang w:eastAsia="lt-LT"/>
              </w:rPr>
              <w:t xml:space="preserve">: jo </w:t>
            </w:r>
            <w:r>
              <w:rPr>
                <w:rFonts w:ascii="Times New Roman" w:eastAsia="Times New Roman" w:hAnsi="Times New Roman" w:cs="Times New Roman"/>
                <w:sz w:val="24"/>
                <w:szCs w:val="24"/>
              </w:rPr>
              <w:t>vertinimo vidurkis padidėjo nuo 1,65 (2023 m.) iki 2,49 (2025 m.), m</w:t>
            </w:r>
            <w:r>
              <w:rPr>
                <w:rFonts w:ascii="Times New Roman" w:eastAsia="Times New Roman" w:hAnsi="Times New Roman" w:cs="Times New Roman"/>
                <w:sz w:val="24"/>
                <w:szCs w:val="24"/>
                <w:lang w:eastAsia="lt-LT"/>
              </w:rPr>
              <w:t xml:space="preserve">oda – 2 </w:t>
            </w:r>
            <w:r>
              <w:rPr>
                <w:rFonts w:ascii="Times New Roman" w:eastAsia="Times New Roman" w:hAnsi="Times New Roman" w:cs="Times New Roman"/>
                <w:sz w:val="24"/>
                <w:szCs w:val="24"/>
              </w:rPr>
              <w:t>(2025 m.)</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Šis aspektas </w:t>
            </w:r>
            <w:r>
              <w:rPr>
                <w:rFonts w:ascii="Times New Roman" w:eastAsia="Times New Roman" w:hAnsi="Times New Roman" w:cs="Times New Roman"/>
                <w:sz w:val="24"/>
                <w:szCs w:val="24"/>
                <w:lang w:eastAsia="lt-LT"/>
              </w:rPr>
              <w:t>kaip tobulintinas išskirtas 10 pamokų (22,2 proc.) (2023 m.</w:t>
            </w:r>
            <w:r>
              <w:rPr>
                <w:rFonts w:ascii="Times New Roman" w:hAnsi="Times New Roman" w:cs="Times New Roman"/>
                <w:sz w:val="24"/>
                <w:szCs w:val="24"/>
              </w:rPr>
              <w:t xml:space="preserve"> – </w:t>
            </w:r>
            <w:r>
              <w:rPr>
                <w:rFonts w:ascii="Times New Roman" w:eastAsia="Times New Roman" w:hAnsi="Times New Roman" w:cs="Times New Roman"/>
                <w:sz w:val="24"/>
                <w:szCs w:val="24"/>
                <w:lang w:eastAsia="lt-LT"/>
              </w:rPr>
              <w:t xml:space="preserve">11 stebėtų pamokų (27,5 proc.). Mokiniai </w:t>
            </w:r>
            <w:r>
              <w:rPr>
                <w:rFonts w:ascii="Times New Roman" w:hAnsi="Times New Roman" w:cs="Times New Roman"/>
                <w:sz w:val="24"/>
                <w:szCs w:val="24"/>
              </w:rPr>
              <w:t>gerai ir labai gerai</w:t>
            </w:r>
            <w:r>
              <w:rPr>
                <w:rFonts w:ascii="Times New Roman" w:eastAsia="Times New Roman" w:hAnsi="Times New Roman" w:cs="Times New Roman"/>
                <w:sz w:val="24"/>
                <w:szCs w:val="24"/>
                <w:lang w:eastAsia="lt-LT"/>
              </w:rPr>
              <w:t xml:space="preserve"> apibendrino pasiektus pamokos rezultatus, tinkamai ir kryptingai nusimatė veiklos siekius ir gaires mažiau kaip pusėje (46,7 proc.) stebėtų </w:t>
            </w:r>
            <w:r>
              <w:rPr>
                <w:rFonts w:ascii="Times New Roman" w:hAnsi="Times New Roman" w:cs="Times New Roman"/>
                <w:sz w:val="24"/>
                <w:szCs w:val="24"/>
              </w:rPr>
              <w:t>pamokų</w:t>
            </w:r>
            <w:r>
              <w:rPr>
                <w:rFonts w:ascii="Times New Roman" w:eastAsia="Times New Roman" w:hAnsi="Times New Roman" w:cs="Times New Roman"/>
                <w:sz w:val="24"/>
                <w:szCs w:val="24"/>
                <w:lang w:eastAsia="lt-LT"/>
              </w:rPr>
              <w:t xml:space="preserve">. </w:t>
            </w:r>
          </w:p>
          <w:p w14:paraId="5A8F6B9F"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lang w:eastAsia="lt-LT"/>
              </w:rPr>
              <w:t xml:space="preserve">Analizuojant su </w:t>
            </w:r>
            <w:r>
              <w:rPr>
                <w:rFonts w:ascii="Times New Roman" w:hAnsi="Times New Roman" w:cs="Times New Roman"/>
                <w:sz w:val="24"/>
                <w:szCs w:val="24"/>
              </w:rPr>
              <w:t xml:space="preserve">mokinio pasiekimais ir pažanga </w:t>
            </w:r>
            <w:r>
              <w:rPr>
                <w:rFonts w:ascii="Times New Roman" w:eastAsia="Times New Roman" w:hAnsi="Times New Roman" w:cs="Times New Roman"/>
                <w:sz w:val="24"/>
                <w:szCs w:val="24"/>
                <w:lang w:eastAsia="lt-LT"/>
              </w:rPr>
              <w:t xml:space="preserve">susijusių pamokos aspektų koreliacinius ryšius matyti, kad stiprus koreliacinis ryšys (0,85) yra tarp aspektų </w:t>
            </w:r>
            <w:r>
              <w:rPr>
                <w:rFonts w:ascii="Times New Roman" w:hAnsi="Times New Roman" w:cs="Times New Roman"/>
                <w:i/>
                <w:iCs/>
                <w:sz w:val="24"/>
                <w:szCs w:val="24"/>
              </w:rPr>
              <w:t>Sugrįžtama prie mokymosi uždavinio, aptariamas pasiektas rezultatas</w:t>
            </w:r>
            <w:r>
              <w:rPr>
                <w:rFonts w:ascii="Times New Roman" w:eastAsia="Times New Roman" w:hAnsi="Times New Roman" w:cs="Times New Roman"/>
                <w:sz w:val="24"/>
                <w:szCs w:val="24"/>
                <w:lang w:eastAsia="lt-LT"/>
              </w:rPr>
              <w:t xml:space="preserve"> ir </w:t>
            </w:r>
            <w:r>
              <w:rPr>
                <w:rFonts w:ascii="Times New Roman" w:hAnsi="Times New Roman" w:cs="Times New Roman"/>
                <w:i/>
                <w:iCs/>
                <w:sz w:val="24"/>
                <w:szCs w:val="24"/>
              </w:rPr>
              <w:t>Mokiniai apibendrina išmoktą medžiagą ir mokymosi rezultatus, nusimato veiklos siekius, gaires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Galima daryti išvadą, kad </w:t>
            </w:r>
            <w:r>
              <w:rPr>
                <w:rFonts w:ascii="Times New Roman" w:hAnsi="Times New Roman" w:cs="Times New Roman"/>
                <w:sz w:val="24"/>
                <w:szCs w:val="24"/>
              </w:rPr>
              <w:t>mokinių įtraukimas į pamokos apibendrinimą ir uždavinyje numatytų rezultatų aptarimą bei tolesnio mokymosi planavimą atsižvelgiant į pasiektus rezultatus, sudarytų sąlygas mokėjimo mokytis kompetencijos ugdymui(si), prielaidas sėkmingam mokymuisi ir asmeninės pažangos augimui.</w:t>
            </w:r>
          </w:p>
          <w:p w14:paraId="5A8F6BA0" w14:textId="77777777" w:rsidR="00164340" w:rsidRDefault="008179E5">
            <w:pPr>
              <w:widowControl w:val="0"/>
              <w:spacing w:after="0" w:line="240" w:lineRule="auto"/>
              <w:jc w:val="both"/>
              <w:rPr>
                <w:rFonts w:ascii="Times New Roman" w:hAnsi="Times New Roman"/>
                <w:b/>
                <w:bCs/>
                <w:sz w:val="24"/>
                <w:szCs w:val="24"/>
              </w:rPr>
            </w:pPr>
            <w:r>
              <w:rPr>
                <w:rFonts w:ascii="Times New Roman" w:hAnsi="Times New Roman"/>
                <w:b/>
                <w:bCs/>
                <w:sz w:val="24"/>
                <w:szCs w:val="24"/>
                <w:lang w:eastAsia="en-GB"/>
              </w:rPr>
              <w:t>Rodiklio vertinimas liko tame pačiame lygyje (2), tačiau konstatuojama</w:t>
            </w:r>
            <w:r>
              <w:rPr>
                <w:rFonts w:ascii="Times New Roman" w:hAnsi="Times New Roman" w:cs="Times New Roman"/>
                <w:b/>
                <w:bCs/>
                <w:sz w:val="24"/>
                <w:szCs w:val="24"/>
              </w:rPr>
              <w:t xml:space="preserve">, kad Mokykla padarė pažangą, įgyvendindama 2023 m. pateiktas rekomendacijas: </w:t>
            </w:r>
            <w:r>
              <w:rPr>
                <w:rFonts w:ascii="Times New Roman" w:hAnsi="Times New Roman"/>
                <w:b/>
                <w:bCs/>
                <w:sz w:val="24"/>
                <w:szCs w:val="24"/>
                <w:lang w:eastAsia="en-GB"/>
              </w:rPr>
              <w:t xml:space="preserve">sustiprintas mokinių individualios pažangos stebėjimas ir </w:t>
            </w:r>
            <w:r>
              <w:rPr>
                <w:rFonts w:ascii="Times New Roman" w:hAnsi="Times New Roman"/>
                <w:b/>
                <w:bCs/>
                <w:sz w:val="24"/>
                <w:szCs w:val="24"/>
                <w:lang w:eastAsia="en-GB"/>
              </w:rPr>
              <w:lastRenderedPageBreak/>
              <w:t>dalinių mokymosi rezultatų įtvirtinimas bei jų apibendrinimas pamokoje – tai daro teigiamą įtaką dalies mokinių rezultatams. M</w:t>
            </w:r>
            <w:r>
              <w:rPr>
                <w:rFonts w:ascii="Times New Roman" w:eastAsia="Times New Roman" w:hAnsi="Times New Roman" w:cs="Times New Roman"/>
                <w:b/>
                <w:bCs/>
                <w:sz w:val="24"/>
                <w:szCs w:val="24"/>
                <w:lang w:eastAsia="lt-LT"/>
              </w:rPr>
              <w:t xml:space="preserve">okinių į(si)traukimas į apibendrinimą ir tolesnių mokymosi siekių numatymą </w:t>
            </w:r>
            <w:r>
              <w:rPr>
                <w:rFonts w:ascii="Times New Roman" w:hAnsi="Times New Roman"/>
                <w:b/>
                <w:bCs/>
                <w:sz w:val="24"/>
                <w:szCs w:val="24"/>
                <w:lang w:eastAsia="en-GB"/>
              </w:rPr>
              <w:t xml:space="preserve">išlieka tobulinimo reikalaujančiu aspektu. </w:t>
            </w:r>
          </w:p>
        </w:tc>
      </w:tr>
      <w:tr w:rsidR="00164340" w14:paraId="5A8F6BAC"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A2"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2.1. Orientavimasis į mokinio asmenybės tapsmą</w:t>
            </w:r>
          </w:p>
          <w:p w14:paraId="5A8F6BA3"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lygis</w:t>
            </w:r>
          </w:p>
        </w:tc>
        <w:tc>
          <w:tcPr>
            <w:tcW w:w="1769" w:type="dxa"/>
            <w:tcBorders>
              <w:top w:val="single" w:sz="4" w:space="0" w:color="000000"/>
              <w:left w:val="single" w:sz="4" w:space="0" w:color="000000"/>
              <w:bottom w:val="single" w:sz="4" w:space="0" w:color="000000"/>
              <w:right w:val="single" w:sz="4" w:space="0" w:color="000000"/>
            </w:tcBorders>
          </w:tcPr>
          <w:p w14:paraId="5A8F6BA4" w14:textId="77777777" w:rsidR="00164340" w:rsidRDefault="008179E5">
            <w:pPr>
              <w:widowControl w:val="0"/>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tcPr>
          <w:p w14:paraId="5A8F6BA5" w14:textId="77777777" w:rsidR="00164340" w:rsidRDefault="008179E5">
            <w:pPr>
              <w:widowControl w:val="0"/>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Orientavimasis į mokinio asmenybės tapsmą yra tinkamas. Fiksuojama pažanga, vertinimas pakilo iš 2 į 3 lygį.</w:t>
            </w:r>
          </w:p>
          <w:p w14:paraId="5A8F6BA6"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Remiantis Centro dokumentų analize bei pokalbiais su Centro bendruomenės atstovais, galima teigti, </w:t>
            </w:r>
            <w:bookmarkStart w:id="1" w:name="_Hlk213955833"/>
            <w:r>
              <w:rPr>
                <w:rFonts w:ascii="Times New Roman" w:hAnsi="Times New Roman" w:cs="Times New Roman"/>
                <w:sz w:val="24"/>
                <w:szCs w:val="24"/>
              </w:rPr>
              <w:t xml:space="preserve">kad </w:t>
            </w:r>
            <w:r>
              <w:rPr>
                <w:rFonts w:ascii="Times New Roman" w:eastAsia="Times New Roman" w:hAnsi="Times New Roman" w:cs="Times New Roman"/>
                <w:sz w:val="24"/>
                <w:szCs w:val="24"/>
                <w:lang w:eastAsia="lt-LT"/>
              </w:rPr>
              <w:t xml:space="preserve">Centras stiprina tiriamąjį, patirtinį, į problemos sprendimą orientuotą mokymąsi bei mokymąsi bendradarbiaujant plėtodamas </w:t>
            </w:r>
            <w:r>
              <w:rPr>
                <w:rFonts w:ascii="Times New Roman" w:hAnsi="Times New Roman" w:cs="Times New Roman"/>
                <w:sz w:val="24"/>
                <w:szCs w:val="24"/>
              </w:rPr>
              <w:t xml:space="preserve">mokymo(si) netradicinėse aplinkose galimybes jaunimo ir socialinių įgūdžių klasių mokiniams. </w:t>
            </w:r>
          </w:p>
          <w:p w14:paraId="5A8F6BA7"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Centras </w:t>
            </w:r>
            <w:r>
              <w:rPr>
                <w:rFonts w:ascii="Times New Roman" w:hAnsi="Times New Roman" w:cs="Times New Roman"/>
                <w:sz w:val="24"/>
                <w:szCs w:val="24"/>
                <w:lang w:eastAsia="lt-LT"/>
              </w:rPr>
              <w:t xml:space="preserve">tinkamai plėtoja </w:t>
            </w:r>
            <w:r>
              <w:rPr>
                <w:rFonts w:ascii="Times New Roman" w:eastAsia="Times New Roman" w:hAnsi="Times New Roman" w:cs="Times New Roman"/>
                <w:sz w:val="24"/>
                <w:szCs w:val="24"/>
                <w:lang w:eastAsia="lt-LT"/>
              </w:rPr>
              <w:t>k</w:t>
            </w:r>
            <w:r>
              <w:rPr>
                <w:rFonts w:ascii="Times New Roman" w:hAnsi="Times New Roman" w:cs="Times New Roman"/>
                <w:sz w:val="24"/>
                <w:szCs w:val="24"/>
                <w:lang w:eastAsia="lt-LT"/>
              </w:rPr>
              <w:t xml:space="preserve">arjeros (profesijos) galimybes siejant jas su ugdymosi galimybėmis. Mokiniai paveikiai mokomi projektuoti asmeninio gyvenimo scenarijus, keltis tikslus, juos koreguoti ir atnaujinti. </w:t>
            </w:r>
            <w:r>
              <w:rPr>
                <w:rFonts w:ascii="Times New Roman" w:hAnsi="Times New Roman" w:cs="Times New Roman"/>
                <w:sz w:val="24"/>
                <w:szCs w:val="24"/>
              </w:rPr>
              <w:t xml:space="preserve">Socialinių įgūdžių ugdymo programoje besimokantiems mokiniams yra galimybė susipažinti su siuvėjo ir staliaus profesijomis (dėstomi dalykai „Pažintis su siuvėjo profesija“, „Pažintis su staliaus profesija“). Pagrindinio ugdymo programos jaunimo klasėse siūlomi ikiprofesinio mokymo moduliai: 8 klasėje supažindinama su visais centre siūlomais moduliais; 9–10 klasėse mokiniai motyvuotai ir kryptingai renkasi vieną iš siūlomų modulių (duonos ir pyrago gaminių kepimas, dekoratyvinis apželdinimas, dizainas, keramika). </w:t>
            </w:r>
          </w:p>
          <w:p w14:paraId="5A8F6BA8"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Centre dirba karjeros specialistė. </w:t>
            </w:r>
            <w:r>
              <w:rPr>
                <w:rFonts w:ascii="Times New Roman" w:hAnsi="Times New Roman" w:cs="Times New Roman"/>
                <w:sz w:val="24"/>
                <w:szCs w:val="24"/>
              </w:rPr>
              <w:t xml:space="preserve">Ji dažnai susitinka su mokiniais, išsiaiškina kiekvieno poreikius. Iš pokalbių su mokiniais, mokytojais ir karjeros specialiste išryškėjo pozityvi tendencija – mokiniai vis labiau domisi profesijomis, žino, ko jie nori (atsiskleidžia per individualias konsultacijas). Su mokiniais specialistė atlieka karjeros testus (mukis.lt), rekomenduoja mokiniams atlikti Hollando profesijos pasirinkimo testus. </w:t>
            </w:r>
            <w:r>
              <w:rPr>
                <w:rFonts w:ascii="Times New Roman" w:eastAsia="Times New Roman" w:hAnsi="Times New Roman" w:cs="Times New Roman"/>
                <w:sz w:val="24"/>
                <w:szCs w:val="24"/>
              </w:rPr>
              <w:t>Su jaunimo klasių mokiniais buvo atlikti profesinio tinkamumo bei asmeninių savybių testai.</w:t>
            </w:r>
            <w:r>
              <w:rPr>
                <w:rFonts w:ascii="Times New Roman" w:eastAsia="Times New Roman" w:hAnsi="Times New Roman" w:cs="Times New Roman"/>
                <w:sz w:val="24"/>
                <w:szCs w:val="24"/>
                <w:lang w:eastAsia="ru-RU"/>
              </w:rPr>
              <w:t xml:space="preserve"> Mokiniams teikiamos individualios bei grupinės konsultacijos, kurios vyko klasėse arba socialinio pedagogo kabinete. </w:t>
            </w:r>
            <w:r>
              <w:rPr>
                <w:rFonts w:ascii="Times New Roman" w:eastAsia="Times New Roman" w:hAnsi="Times New Roman" w:cs="Times New Roman"/>
                <w:sz w:val="24"/>
                <w:szCs w:val="24"/>
              </w:rPr>
              <w:t>Su profesijomis mokiniai supažindinami per klasių valandėles, NŠ užsiėmimus. Vertintojai konstatuoja, kad stebima pozityvi dinamika</w:t>
            </w:r>
            <w:r>
              <w:rPr>
                <w:rFonts w:ascii="Times New Roman" w:eastAsia="Times New Roman" w:hAnsi="Times New Roman" w:cs="Times New Roman"/>
                <w:sz w:val="24"/>
                <w:szCs w:val="24"/>
                <w:lang w:eastAsia="ru-RU"/>
              </w:rPr>
              <w:t xml:space="preserve"> – didėja ugdymo karjerai būdų ir formų įvairovė</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o</w:t>
            </w:r>
            <w:r>
              <w:rPr>
                <w:rFonts w:ascii="Times New Roman" w:hAnsi="Times New Roman" w:cs="Times New Roman"/>
                <w:sz w:val="24"/>
                <w:szCs w:val="24"/>
              </w:rPr>
              <w:t xml:space="preserve">rganizuojami susitikimai su įvairių profesijų atstovais Centre, išvykos į įstaigas, </w:t>
            </w:r>
            <w:r>
              <w:rPr>
                <w:rFonts w:ascii="Times New Roman" w:eastAsia="Times New Roman" w:hAnsi="Times New Roman" w:cs="Times New Roman"/>
                <w:sz w:val="24"/>
                <w:szCs w:val="24"/>
                <w:lang w:eastAsia="ru-RU"/>
              </w:rPr>
              <w:t>mokykloje per pasaulinę pinigų savaitę (Lietuvos banko siūlymu) vyksta Monopolio turnyrai, buvę mokiniai kviečiami dalintis savo sėkmės istorijomis.</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Centro veiklos viešinimui darbuotojai sukūrė filmą apie Centro</w:t>
            </w:r>
            <w:r>
              <w:rPr>
                <w:rFonts w:ascii="Times New Roman" w:hAnsi="Times New Roman" w:cs="Times New Roman"/>
                <w:sz w:val="24"/>
                <w:szCs w:val="24"/>
              </w:rPr>
              <w:t xml:space="preserve"> </w:t>
            </w:r>
            <w:r>
              <w:rPr>
                <w:rFonts w:ascii="Times New Roman" w:eastAsia="Calibri" w:hAnsi="Times New Roman" w:cs="Times New Roman"/>
                <w:sz w:val="24"/>
                <w:szCs w:val="24"/>
              </w:rPr>
              <w:t>veiklą, kuriame penki baigiamųjų klasių mokiniai pasakoja savo sėkmės istorijas.</w:t>
            </w:r>
            <w:r>
              <w:rPr>
                <w:rFonts w:ascii="Times New Roman" w:hAnsi="Times New Roman" w:cs="Times New Roman"/>
                <w:sz w:val="24"/>
                <w:szCs w:val="24"/>
              </w:rPr>
              <w:t xml:space="preserve"> Karjeros ugdymo klausimais konsultuojami ir mokinių tėvai.</w:t>
            </w:r>
            <w:bookmarkStart w:id="2" w:name="_Hlk213955925"/>
            <w:bookmarkEnd w:id="1"/>
          </w:p>
          <w:p w14:paraId="5A8F6BA9"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Iš</w:t>
            </w:r>
            <w:r>
              <w:rPr>
                <w:rFonts w:ascii="Times New Roman" w:eastAsia="Times New Roman" w:hAnsi="Times New Roman" w:cs="Times New Roman"/>
                <w:sz w:val="24"/>
                <w:szCs w:val="24"/>
                <w:lang w:eastAsia="lt-LT"/>
              </w:rPr>
              <w:t xml:space="preserve"> pamokų stebėsenos nustatyta, kad sustiprėjo mokytojų</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kompetencijos mokomąją medžiagą sieti su mokinių </w:t>
            </w:r>
            <w:r>
              <w:rPr>
                <w:rFonts w:ascii="Times New Roman" w:eastAsia="Times New Roman" w:hAnsi="Times New Roman" w:cs="Times New Roman"/>
                <w:sz w:val="24"/>
                <w:szCs w:val="24"/>
                <w:lang w:eastAsia="lt-LT"/>
              </w:rPr>
              <w:lastRenderedPageBreak/>
              <w:t>gyvenimo patirtimi – paveikus (</w:t>
            </w:r>
            <w:r>
              <w:rPr>
                <w:rFonts w:ascii="Times New Roman" w:eastAsia="Times New Roman" w:hAnsi="Times New Roman" w:cs="Times New Roman"/>
                <w:sz w:val="24"/>
                <w:szCs w:val="24"/>
              </w:rPr>
              <w:t>vertinimo vidurkis 2,89, m</w:t>
            </w:r>
            <w:r>
              <w:rPr>
                <w:rFonts w:ascii="Times New Roman" w:eastAsia="Times New Roman" w:hAnsi="Times New Roman" w:cs="Times New Roman"/>
                <w:sz w:val="24"/>
                <w:szCs w:val="24"/>
                <w:lang w:eastAsia="lt-LT"/>
              </w:rPr>
              <w:t>oda – 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šio aspekto realizavimas užfiksuotas d</w:t>
            </w:r>
            <w:r>
              <w:rPr>
                <w:rFonts w:ascii="Times New Roman" w:hAnsi="Times New Roman" w:cs="Times New Roman"/>
                <w:sz w:val="24"/>
                <w:szCs w:val="24"/>
                <w:lang w:eastAsia="lt-LT"/>
              </w:rPr>
              <w:t xml:space="preserve">augumoje (37, </w:t>
            </w:r>
            <w:r>
              <w:rPr>
                <w:rFonts w:ascii="Times New Roman" w:eastAsia="Times New Roman" w:hAnsi="Times New Roman" w:cs="Times New Roman"/>
                <w:sz w:val="24"/>
                <w:szCs w:val="24"/>
                <w:lang w:eastAsia="lt-LT"/>
              </w:rPr>
              <w:t xml:space="preserve">82,2 proc.) </w:t>
            </w:r>
            <w:r>
              <w:rPr>
                <w:rFonts w:ascii="Times New Roman" w:hAnsi="Times New Roman" w:cs="Times New Roman"/>
                <w:sz w:val="24"/>
                <w:szCs w:val="24"/>
                <w:lang w:eastAsia="lt-LT"/>
              </w:rPr>
              <w:t>stebėtų pamokų</w:t>
            </w:r>
            <w:r>
              <w:rPr>
                <w:rFonts w:ascii="Times New Roman" w:eastAsia="Times New Roman" w:hAnsi="Times New Roman" w:cs="Times New Roman"/>
                <w:sz w:val="24"/>
                <w:szCs w:val="24"/>
                <w:lang w:eastAsia="lt-LT"/>
              </w:rPr>
              <w:t xml:space="preserve">, 2023 m. tokių pamokų buvo tik 14 (35,0 proc.). </w:t>
            </w:r>
            <w:r>
              <w:rPr>
                <w:rFonts w:ascii="Times New Roman" w:hAnsi="Times New Roman" w:cs="Times New Roman"/>
                <w:sz w:val="24"/>
                <w:szCs w:val="24"/>
              </w:rPr>
              <w:t>Stebėtose pamokose s</w:t>
            </w:r>
            <w:r>
              <w:rPr>
                <w:rFonts w:ascii="Times New Roman" w:eastAsia="Times New Roman" w:hAnsi="Times New Roman" w:cs="Times New Roman"/>
                <w:sz w:val="24"/>
                <w:szCs w:val="24"/>
              </w:rPr>
              <w:t xml:space="preserve">udarytos tinkamos sąlygos </w:t>
            </w:r>
            <w:r>
              <w:rPr>
                <w:rFonts w:ascii="Times New Roman" w:hAnsi="Times New Roman" w:cs="Times New Roman"/>
                <w:sz w:val="24"/>
                <w:szCs w:val="24"/>
              </w:rPr>
              <w:t>modeliuoti ar spręsti realaus pasaulio problemas, ugdytis kasdieniam gyvenimui aktualius mąstymo ir veiklos gebėjimus.</w:t>
            </w:r>
            <w:bookmarkEnd w:id="2"/>
          </w:p>
          <w:p w14:paraId="5A8F6BAA" w14:textId="77777777" w:rsidR="00164340" w:rsidRDefault="008179E5">
            <w:pPr>
              <w:widowControl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Analizuojant pamokos aspektų koreliacinius ryšius matyti, kad stiprus koreliacinis ryšys (0,85) yra tarp aspektų </w:t>
            </w:r>
            <w:r>
              <w:rPr>
                <w:rFonts w:ascii="Times New Roman" w:eastAsia="Times New Roman" w:hAnsi="Times New Roman" w:cs="Times New Roman"/>
                <w:i/>
                <w:iCs/>
                <w:sz w:val="24"/>
                <w:szCs w:val="24"/>
                <w:lang w:eastAsia="lt-LT"/>
              </w:rPr>
              <w:t>Kiekvienam sudaromos sąlygos pagal jo gebėjimus mokytis ir patirti sėkmę, bendradarbiauti tarpusavyje</w:t>
            </w:r>
            <w:r>
              <w:rPr>
                <w:rFonts w:ascii="Times New Roman" w:eastAsia="Times New Roman" w:hAnsi="Times New Roman" w:cs="Times New Roman"/>
                <w:sz w:val="24"/>
                <w:szCs w:val="24"/>
                <w:lang w:eastAsia="lt-LT"/>
              </w:rPr>
              <w:t xml:space="preserve"> ir</w:t>
            </w:r>
            <w:r>
              <w:rPr>
                <w:rFonts w:ascii="Times New Roman" w:eastAsia="Times New Roman" w:hAnsi="Times New Roman" w:cs="Times New Roman"/>
                <w:i/>
                <w:iCs/>
                <w:sz w:val="24"/>
                <w:szCs w:val="24"/>
                <w:lang w:eastAsia="lt-LT"/>
              </w:rPr>
              <w:t xml:space="preserve"> Parenkamos užduotys skatina tiriamąjį, patirtinį, į problemos sprendimą orientuotą mokymąsi.</w:t>
            </w:r>
            <w:r>
              <w:rPr>
                <w:rFonts w:ascii="Times New Roman" w:eastAsia="Times New Roman" w:hAnsi="Times New Roman" w:cs="Times New Roman"/>
                <w:sz w:val="24"/>
                <w:szCs w:val="24"/>
                <w:lang w:eastAsia="lt-LT"/>
              </w:rPr>
              <w:t xml:space="preserve"> Galima daryti išvadą, kad tiriamojo, patirtinio, orientuoto į problemos sprendimą mokymosi bei mokymosi bendradarbiaujant stiprinimas pamokoje didintų mokinių susidomėjimą ir stiprintų mokymo individualizavimą.</w:t>
            </w:r>
            <w:bookmarkStart w:id="3" w:name="_Hlk213955974"/>
            <w:bookmarkEnd w:id="3"/>
          </w:p>
          <w:p w14:paraId="5A8F6BAB" w14:textId="77777777" w:rsidR="00164340" w:rsidRDefault="008179E5">
            <w:pPr>
              <w:widowControl w:val="0"/>
              <w:spacing w:after="0" w:line="240" w:lineRule="auto"/>
              <w:jc w:val="both"/>
            </w:pPr>
            <w:r>
              <w:rPr>
                <w:rFonts w:ascii="Times New Roman" w:hAnsi="Times New Roman" w:cs="Times New Roman"/>
                <w:b/>
                <w:bCs/>
                <w:sz w:val="24"/>
                <w:szCs w:val="24"/>
              </w:rPr>
              <w:t>Vertintojų surinkti ir išanalizuoti duomenys leidžia teigti, kad Mokyklos pastangos ugdant mokinių asmenybes yra paveikios. Mokykla nuosekliai ir tinkamai kuria atvirą, bendradarbiaujančią aplinką, puoselėjami šilti bendruomenės santykiai padeda siekti pažangos ir padeda ugdyti mokinių asmenybes.</w:t>
            </w:r>
          </w:p>
        </w:tc>
      </w:tr>
      <w:tr w:rsidR="00164340" w14:paraId="5A8F6BBB"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AD"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2.2. Orientavimasis į mokinio poreikius </w:t>
            </w:r>
          </w:p>
          <w:p w14:paraId="5A8F6BAE"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 lygis</w:t>
            </w:r>
          </w:p>
        </w:tc>
        <w:tc>
          <w:tcPr>
            <w:tcW w:w="1769" w:type="dxa"/>
            <w:tcBorders>
              <w:top w:val="single" w:sz="4" w:space="0" w:color="000000"/>
              <w:left w:val="single" w:sz="4" w:space="0" w:color="000000"/>
              <w:bottom w:val="single" w:sz="4" w:space="0" w:color="000000"/>
              <w:right w:val="single" w:sz="4" w:space="0" w:color="000000"/>
            </w:tcBorders>
          </w:tcPr>
          <w:p w14:paraId="5A8F6BAF"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tcPr>
          <w:p w14:paraId="5A8F6BB0" w14:textId="77777777" w:rsidR="00164340" w:rsidRDefault="008179E5">
            <w:pPr>
              <w:widowControl w:val="0"/>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 xml:space="preserve">Mokyklos orientavimasis į mokinio poreikius </w:t>
            </w:r>
            <w:r>
              <w:rPr>
                <w:rFonts w:ascii="Times New Roman" w:hAnsi="Times New Roman" w:cs="Times New Roman"/>
                <w:b/>
                <w:bCs/>
                <w:sz w:val="24"/>
                <w:szCs w:val="24"/>
              </w:rPr>
              <w:t xml:space="preserve">išlieka paveikus. </w:t>
            </w:r>
          </w:p>
          <w:p w14:paraId="5A8F6BB1"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Dokumentų analizės duomenys, pokalbiai su bendruomenės atstovais leidžia teigti, kad </w:t>
            </w:r>
            <w:r>
              <w:rPr>
                <w:rFonts w:ascii="Times New Roman" w:eastAsia="Times New Roman" w:hAnsi="Times New Roman" w:cs="Times New Roman"/>
                <w:sz w:val="24"/>
                <w:szCs w:val="24"/>
                <w:lang w:eastAsia="lt-LT"/>
              </w:rPr>
              <w:t xml:space="preserve">Centre atnaujinti ir priimti paveikūs susitarimai dėl paramos ar pagalbos teikimo mokiniams: </w:t>
            </w:r>
          </w:p>
          <w:p w14:paraId="5A8F6BB2" w14:textId="77777777" w:rsidR="00164340" w:rsidRDefault="008179E5" w:rsidP="00685182">
            <w:pPr>
              <w:widowControl w:val="0"/>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 atnaujinti aktualūs dokumentai: Mokinių, ugdomų pagal socialinių įgūdžių ugdymo programą, pažangos ir pasiekimų vertinimo tvarkos aprašas, </w:t>
            </w:r>
            <w:r>
              <w:rPr>
                <w:rFonts w:ascii="Times New Roman" w:hAnsi="Times New Roman" w:cs="Times New Roman"/>
                <w:sz w:val="24"/>
                <w:szCs w:val="24"/>
              </w:rPr>
              <w:t>Mokinių individualios pažangos stebėjimo, fiksavimo ir pagalbos mokiniui tvarkos aprašas;</w:t>
            </w:r>
          </w:p>
          <w:p w14:paraId="5A8F6BB3" w14:textId="77777777" w:rsidR="00164340" w:rsidRDefault="008179E5" w:rsidP="0068518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skirtos lietuvių kalbos ir literatūros bei matematikos mokomųjų dalykų konsultacijos mokiniams, nepasiekusiems patenkinamo pasiekimų lygio ir norintiems pagerinti pasiekimų rezultatus; </w:t>
            </w:r>
          </w:p>
          <w:p w14:paraId="5A8F6BB4" w14:textId="77777777" w:rsidR="00164340" w:rsidRDefault="008179E5" w:rsidP="0068518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Centro iniciatyva sudaryta bendradarbiavimo sutartis su Trakų rajono savivaldybės pedagogine psichologine tarnyba (toliau – Trakų PPT) dėl galimybės naudotis sensoriniu kambariu.</w:t>
            </w:r>
          </w:p>
          <w:p w14:paraId="5A8F6BB5" w14:textId="77777777" w:rsidR="00164340" w:rsidRDefault="008179E5">
            <w:pPr>
              <w:widowControl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Tinkamas dėmesys skiriamas SUP mokiniams: Centre padaugėjo pagalbos specialistų etatinių pareigybių ir suburta pagalbos mokiniui specialistų komanda: specialusis pedagogas (2023 m. nebuvo), socialinis pedagogas, psichologas, mokinio padėjėjas, karjeros specialistas. Mokytojus konsultuoja logopedas, dirbantis Trakų PPT, kuri įsikūrusi tame pačiame pastate. </w:t>
            </w:r>
          </w:p>
          <w:p w14:paraId="5A8F6BB6" w14:textId="77777777" w:rsidR="00164340" w:rsidRDefault="008179E5">
            <w:pPr>
              <w:widowControl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Siekiant mokinio asmenybės ūgties, jo galimybes atitinkančios ir nuolatinės ugdymosi pažangos, Centre SUP mokiniams rengiami individualūs ugdymo planai, į kuriuos </w:t>
            </w:r>
            <w:r>
              <w:rPr>
                <w:rFonts w:ascii="Times New Roman" w:eastAsia="Times New Roman" w:hAnsi="Times New Roman" w:cs="Times New Roman"/>
                <w:sz w:val="24"/>
                <w:szCs w:val="24"/>
                <w:lang w:eastAsia="lt-LT"/>
              </w:rPr>
              <w:lastRenderedPageBreak/>
              <w:t>integruojami pagalbos planai. Šiame procese vertintojai nustatė pozityvų pokytį: y</w:t>
            </w:r>
            <w:r>
              <w:rPr>
                <w:rFonts w:ascii="Times New Roman" w:hAnsi="Times New Roman" w:cs="Times New Roman"/>
                <w:sz w:val="24"/>
                <w:szCs w:val="24"/>
              </w:rPr>
              <w:t xml:space="preserve">pač paveiku tai, kad teikiant pagalbą mokiniams yra nuosekliai analizuojamas taikytų priemonių veiksmingumas; matuojama, fiksuojama ir planuojama kiekvieno mokinio asmeninė pažanga, numatomos priemonės rezultatams gerinti. </w:t>
            </w:r>
          </w:p>
          <w:p w14:paraId="5A8F6BB7" w14:textId="77777777" w:rsidR="00164340" w:rsidRDefault="008179E5">
            <w:pPr>
              <w:widowControl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t-LT"/>
              </w:rPr>
              <w:t>Pokalbyje su administracijos atstovais, pagalbos mokiniui specialistais paaiškėjo, kad d</w:t>
            </w:r>
            <w:r>
              <w:rPr>
                <w:rFonts w:ascii="Times New Roman" w:hAnsi="Times New Roman" w:cs="Times New Roman"/>
                <w:sz w:val="24"/>
                <w:szCs w:val="24"/>
              </w:rPr>
              <w:t>ėmesys mokinių adaptacijai išlieka paveikus:</w:t>
            </w:r>
            <w:r>
              <w:rPr>
                <w:rFonts w:ascii="Times New Roman" w:eastAsia="Times New Roman" w:hAnsi="Times New Roman" w:cs="Times New Roman"/>
                <w:sz w:val="24"/>
                <w:szCs w:val="24"/>
                <w:lang w:eastAsia="lt-LT"/>
              </w:rPr>
              <w:t xml:space="preserve"> Centre tinkamai atliekami mokinių adaptacijos ir savijautos tyrimai, siekiant </w:t>
            </w:r>
            <w:r>
              <w:rPr>
                <w:rFonts w:ascii="Times New Roman" w:hAnsi="Times New Roman" w:cs="Times New Roman"/>
                <w:sz w:val="24"/>
                <w:szCs w:val="24"/>
              </w:rPr>
              <w:t>parengti rekomendacijas, kaip kurti palankią mokymo(si) aplinką, patenkinti individualius mokinių ugdymosi poreikius.</w:t>
            </w:r>
            <w:r>
              <w:rPr>
                <w:rFonts w:ascii="Times New Roman" w:eastAsia="Times New Roman" w:hAnsi="Times New Roman" w:cs="Times New Roman"/>
                <w:sz w:val="24"/>
                <w:szCs w:val="24"/>
                <w:lang w:eastAsia="lt-LT"/>
              </w:rPr>
              <w:t xml:space="preserve"> Su rezultatais supažindinami administracijos atstovai, mokytojai, mokinių tėvai. Mokiniai </w:t>
            </w:r>
            <w:r>
              <w:rPr>
                <w:rFonts w:ascii="Times New Roman" w:hAnsi="Times New Roman" w:cs="Times New Roman"/>
                <w:sz w:val="24"/>
                <w:szCs w:val="24"/>
              </w:rPr>
              <w:t xml:space="preserve">teigia, kad klasėje patiria draugišką, abipusės pagarbos ir pagalbos atmosferą </w:t>
            </w:r>
            <w:r>
              <w:rPr>
                <w:rFonts w:ascii="Times New Roman" w:eastAsia="Times New Roman" w:hAnsi="Times New Roman" w:cs="Times New Roman"/>
                <w:sz w:val="24"/>
                <w:szCs w:val="24"/>
                <w:lang w:eastAsia="lt-LT"/>
              </w:rPr>
              <w:t>(žr. 1.1. rodiklio aprašymą).</w:t>
            </w:r>
          </w:p>
          <w:p w14:paraId="5A8F6BB8" w14:textId="77777777" w:rsidR="00164340" w:rsidRDefault="008179E5">
            <w:pPr>
              <w:widowControl w:val="0"/>
              <w:tabs>
                <w:tab w:val="left" w:pos="178"/>
                <w:tab w:val="left" w:pos="284"/>
              </w:tabs>
              <w:spacing w:after="0" w:line="240" w:lineRule="auto"/>
              <w:ind w:left="1"/>
              <w:jc w:val="both"/>
              <w:rPr>
                <w:rFonts w:ascii="Times New Roman" w:hAnsi="Times New Roman" w:cs="Times New Roman"/>
                <w:sz w:val="24"/>
                <w:szCs w:val="24"/>
              </w:rPr>
            </w:pPr>
            <w:r>
              <w:rPr>
                <w:rFonts w:ascii="Times New Roman" w:hAnsi="Times New Roman" w:cs="Times New Roman"/>
                <w:sz w:val="24"/>
                <w:szCs w:val="24"/>
              </w:rPr>
              <w:t>Iš</w:t>
            </w:r>
            <w:r>
              <w:rPr>
                <w:rFonts w:ascii="Times New Roman" w:eastAsia="Times New Roman" w:hAnsi="Times New Roman" w:cs="Times New Roman"/>
                <w:sz w:val="24"/>
                <w:szCs w:val="24"/>
                <w:lang w:eastAsia="lt-LT"/>
              </w:rPr>
              <w:t xml:space="preserve"> pamokų stebėsenos nustatyta, kad sustiprėjo mokytojų</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kompetencijos </w:t>
            </w:r>
            <w:r>
              <w:rPr>
                <w:rFonts w:ascii="Times New Roman" w:hAnsi="Times New Roman" w:cs="Times New Roman"/>
                <w:sz w:val="24"/>
                <w:szCs w:val="24"/>
                <w:lang w:eastAsia="lt-LT"/>
              </w:rPr>
              <w:t>organizuoti suasmenintą mokymąsi,</w:t>
            </w:r>
            <w:r>
              <w:rPr>
                <w:rFonts w:ascii="Times New Roman" w:eastAsia="Times New Roman" w:hAnsi="Times New Roman" w:cs="Times New Roman"/>
                <w:sz w:val="24"/>
                <w:szCs w:val="24"/>
                <w:lang w:eastAsia="lt-LT"/>
              </w:rPr>
              <w:t xml:space="preserve"> atsižvelgiant į individualius mokinių poreikius.</w:t>
            </w:r>
            <w:r>
              <w:rPr>
                <w:rFonts w:ascii="Times New Roman" w:hAnsi="Times New Roman" w:cs="Times New Roman"/>
                <w:sz w:val="24"/>
                <w:szCs w:val="24"/>
                <w:lang w:eastAsia="lt-LT"/>
              </w:rPr>
              <w:t xml:space="preserve"> Daugumoje </w:t>
            </w:r>
            <w:r>
              <w:rPr>
                <w:rFonts w:ascii="Times New Roman" w:hAnsi="Times New Roman" w:cs="Times New Roman"/>
                <w:sz w:val="24"/>
                <w:szCs w:val="24"/>
              </w:rPr>
              <w:t>(38, 84,4</w:t>
            </w:r>
            <w:r>
              <w:rPr>
                <w:rFonts w:ascii="Times New Roman" w:eastAsia="Times New Roman" w:hAnsi="Times New Roman" w:cs="Times New Roman"/>
                <w:sz w:val="24"/>
                <w:szCs w:val="24"/>
                <w:lang w:eastAsia="lt-LT"/>
              </w:rPr>
              <w:t xml:space="preserve"> proc.)</w:t>
            </w:r>
            <w:r>
              <w:rPr>
                <w:rFonts w:ascii="Times New Roman" w:hAnsi="Times New Roman" w:cs="Times New Roman"/>
                <w:sz w:val="24"/>
                <w:szCs w:val="24"/>
              </w:rPr>
              <w:t xml:space="preserve"> </w:t>
            </w:r>
            <w:r>
              <w:rPr>
                <w:rFonts w:ascii="Times New Roman" w:hAnsi="Times New Roman" w:cs="Times New Roman"/>
                <w:sz w:val="24"/>
                <w:szCs w:val="24"/>
                <w:lang w:eastAsia="lt-LT"/>
              </w:rPr>
              <w:t>s</w:t>
            </w:r>
            <w:r>
              <w:rPr>
                <w:rFonts w:ascii="Times New Roman" w:hAnsi="Times New Roman" w:cs="Times New Roman"/>
                <w:sz w:val="24"/>
                <w:szCs w:val="24"/>
              </w:rPr>
              <w:t xml:space="preserve">tebėtų pamokų fiksuotas paveikus mokinių poreikių tenkinamas diferencijuojant, individualizuojant ugdymo turinį, veiklas ir mokymo(si) tempą atskiriems mokiniams arba jų grupėms pagal skirtingus poreikius ir gebėjimus. </w:t>
            </w:r>
            <w:r>
              <w:rPr>
                <w:rFonts w:ascii="Times New Roman" w:eastAsia="Times New Roman" w:hAnsi="Times New Roman" w:cs="Times New Roman"/>
                <w:sz w:val="24"/>
                <w:szCs w:val="24"/>
                <w:lang w:eastAsia="lt-LT"/>
              </w:rPr>
              <w:t xml:space="preserve">Išanalizavus stebėtų </w:t>
            </w:r>
            <w:r>
              <w:rPr>
                <w:rFonts w:ascii="Times New Roman" w:hAnsi="Times New Roman" w:cs="Times New Roman"/>
                <w:sz w:val="24"/>
                <w:szCs w:val="24"/>
              </w:rPr>
              <w:t xml:space="preserve">pamokų duomenis </w:t>
            </w:r>
            <w:r>
              <w:rPr>
                <w:rFonts w:ascii="Times New Roman" w:eastAsia="Times New Roman" w:hAnsi="Times New Roman" w:cs="Times New Roman"/>
                <w:sz w:val="24"/>
                <w:szCs w:val="24"/>
                <w:lang w:eastAsia="lt-LT"/>
              </w:rPr>
              <w:t>nustatyta,</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kad</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pakartotinio rizikos vertinimo metu </w:t>
            </w:r>
            <w:r>
              <w:rPr>
                <w:rFonts w:ascii="Times New Roman" w:hAnsi="Times New Roman" w:cs="Times New Roman"/>
                <w:sz w:val="24"/>
                <w:szCs w:val="24"/>
              </w:rPr>
              <w:t xml:space="preserve">pamokos aspekto </w:t>
            </w:r>
            <w:r>
              <w:rPr>
                <w:rFonts w:ascii="Times New Roman" w:hAnsi="Times New Roman" w:cs="Times New Roman"/>
                <w:i/>
                <w:iCs/>
                <w:sz w:val="24"/>
                <w:szCs w:val="24"/>
              </w:rPr>
              <w:t>Mokytojai tinkamai ugdo kiekvieno gabumus, padeda silpnesniems, yra galimybė laisvai veikti kiekvienam mokiniui</w:t>
            </w:r>
            <w:r>
              <w:rPr>
                <w:rFonts w:ascii="Times New Roman" w:hAnsi="Times New Roman" w:cs="Times New Roman"/>
                <w:sz w:val="24"/>
                <w:szCs w:val="24"/>
              </w:rPr>
              <w:t xml:space="preserve"> vertinimo vidurkis – 2,96, moda</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 3. </w:t>
            </w:r>
            <w:r>
              <w:rPr>
                <w:rFonts w:ascii="Times New Roman" w:eastAsia="Times New Roman" w:hAnsi="Times New Roman" w:cs="Times New Roman"/>
                <w:sz w:val="24"/>
                <w:szCs w:val="24"/>
                <w:lang w:eastAsia="lt-LT"/>
              </w:rPr>
              <w:t>Orientavimasis į mokinio poreikius</w:t>
            </w:r>
            <w:r>
              <w:rPr>
                <w:rFonts w:ascii="Times New Roman" w:hAnsi="Times New Roman" w:cs="Times New Roman"/>
                <w:sz w:val="24"/>
                <w:szCs w:val="24"/>
              </w:rPr>
              <w:t xml:space="preserve"> kaip stiprusis pamokos aspektas </w:t>
            </w:r>
            <w:r>
              <w:rPr>
                <w:rFonts w:ascii="Times New Roman" w:eastAsia="Times New Roman" w:hAnsi="Times New Roman" w:cs="Times New Roman"/>
                <w:sz w:val="24"/>
                <w:szCs w:val="24"/>
                <w:lang w:eastAsia="lt-LT"/>
              </w:rPr>
              <w:t>2025 m.</w:t>
            </w:r>
            <w:r>
              <w:rPr>
                <w:rFonts w:ascii="Times New Roman" w:hAnsi="Times New Roman" w:cs="Times New Roman"/>
                <w:sz w:val="24"/>
                <w:szCs w:val="24"/>
              </w:rPr>
              <w:t xml:space="preserve"> išskirtas dažniau – 19 kartų (42,2 proc.), 2023 m. šis aspektas buvo išskirtas </w:t>
            </w:r>
            <w:r>
              <w:rPr>
                <w:rFonts w:ascii="Times New Roman" w:eastAsia="Times New Roman" w:hAnsi="Times New Roman" w:cs="Times New Roman"/>
                <w:sz w:val="24"/>
                <w:szCs w:val="24"/>
                <w:lang w:eastAsia="lt-LT"/>
              </w:rPr>
              <w:t>3 kartus (7,0 proc.)</w:t>
            </w:r>
            <w:r>
              <w:rPr>
                <w:rFonts w:ascii="Times New Roman" w:hAnsi="Times New Roman" w:cs="Times New Roman"/>
                <w:sz w:val="24"/>
                <w:szCs w:val="24"/>
              </w:rPr>
              <w:t>.</w:t>
            </w:r>
            <w:r>
              <w:rPr>
                <w:rFonts w:ascii="Times New Roman" w:hAnsi="Times New Roman" w:cs="Times New Roman"/>
                <w:color w:val="EE0000"/>
                <w:sz w:val="24"/>
                <w:szCs w:val="24"/>
              </w:rPr>
              <w:t xml:space="preserve"> </w:t>
            </w:r>
            <w:r>
              <w:rPr>
                <w:rFonts w:ascii="Times New Roman" w:hAnsi="Times New Roman" w:cs="Times New Roman"/>
                <w:color w:val="000000"/>
                <w:sz w:val="24"/>
                <w:szCs w:val="24"/>
              </w:rPr>
              <w:t>Veiksmingi pavyzdžiai stebėti 9j ir IIIa kl. lietuvių kalbos ir literatūros, S3 kl. technologijų pamokose bei S2 kl. komunikacinėje veikloje.</w:t>
            </w:r>
          </w:p>
          <w:p w14:paraId="5A8F6BB9"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Analizuojant pamokos aspektų koreliacinius ryšius matyti stiprus koreliacinis ryšys </w:t>
            </w:r>
            <w:r>
              <w:rPr>
                <w:rFonts w:ascii="Times New Roman" w:hAnsi="Times New Roman" w:cs="Times New Roman"/>
                <w:sz w:val="24"/>
                <w:szCs w:val="24"/>
              </w:rPr>
              <w:t xml:space="preserve">(0,85) </w:t>
            </w:r>
            <w:r>
              <w:rPr>
                <w:rFonts w:ascii="Times New Roman" w:eastAsia="Times New Roman" w:hAnsi="Times New Roman" w:cs="Times New Roman"/>
                <w:sz w:val="24"/>
                <w:szCs w:val="24"/>
                <w:lang w:eastAsia="lt-LT"/>
              </w:rPr>
              <w:t xml:space="preserve">tarp aspektų </w:t>
            </w:r>
            <w:r>
              <w:rPr>
                <w:rFonts w:ascii="Times New Roman" w:eastAsia="Times New Roman" w:hAnsi="Times New Roman" w:cs="Times New Roman"/>
                <w:i/>
                <w:iCs/>
                <w:sz w:val="24"/>
                <w:szCs w:val="24"/>
                <w:lang w:eastAsia="lt-LT"/>
              </w:rPr>
              <w:t>T</w:t>
            </w:r>
            <w:r>
              <w:rPr>
                <w:rFonts w:ascii="Times New Roman" w:hAnsi="Times New Roman" w:cs="Times New Roman"/>
                <w:i/>
                <w:iCs/>
                <w:sz w:val="24"/>
                <w:szCs w:val="24"/>
              </w:rPr>
              <w:t xml:space="preserve">eikiami papildomi paaiškinimai netrikdo mokinių darbo, skatina ir padeda jiems siekti pažangos </w:t>
            </w:r>
            <w:r>
              <w:rPr>
                <w:rFonts w:ascii="Times New Roman" w:eastAsia="Times New Roman" w:hAnsi="Times New Roman" w:cs="Times New Roman"/>
                <w:sz w:val="24"/>
                <w:szCs w:val="24"/>
                <w:lang w:eastAsia="lt-LT"/>
              </w:rPr>
              <w:t xml:space="preserve">ir </w:t>
            </w:r>
            <w:r>
              <w:rPr>
                <w:rFonts w:ascii="Times New Roman" w:eastAsia="Times New Roman" w:hAnsi="Times New Roman" w:cs="Times New Roman"/>
                <w:i/>
                <w:iCs/>
                <w:sz w:val="24"/>
                <w:szCs w:val="24"/>
                <w:lang w:eastAsia="lt-LT"/>
              </w:rPr>
              <w:t>Mokiniams rodomi įvairūs mokymosi įprasminimo būdai</w:t>
            </w:r>
            <w:r>
              <w:rPr>
                <w:rFonts w:ascii="Times New Roman" w:eastAsia="Times New Roman" w:hAnsi="Times New Roman" w:cs="Times New Roman"/>
                <w:sz w:val="24"/>
                <w:szCs w:val="24"/>
                <w:lang w:eastAsia="lt-LT"/>
              </w:rPr>
              <w:t>. Galima daryti išvadą, kad pasitelkę turimas mokymo (aiškinimo) kompetencijas mokytojai gali plėtoti orientavimąsi į mokinio poreikius, t. y., kurti galimybes kiekvienam mokiniui patirti įvairius mokymosi būdus ir formas, išbandyti įvairių rūšių užduotis bei kuo įvairesnes veiklas įvairiuose kontekstuose, ir taip dar labiau stiprinti mokymo diferencijavimą, individualizavimą, suasmeninimą.</w:t>
            </w:r>
          </w:p>
          <w:p w14:paraId="5A8F6BBA" w14:textId="77777777" w:rsidR="00164340" w:rsidRDefault="008179E5">
            <w:pPr>
              <w:widowControl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Surinktų duomenų analizė rodo, kad orientavimasis į mokinio poreikius diferencijuojant, individualizuojant mokymą ir suasmeninant mokymąsi turi tinkamą poveikį mokinių pasiekimams ir mokymosi motyvacijai.</w:t>
            </w:r>
          </w:p>
        </w:tc>
      </w:tr>
      <w:tr w:rsidR="00164340" w14:paraId="5A8F6BC5"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BC"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2.3. Mokyklos bendruomenės </w:t>
            </w:r>
            <w:r>
              <w:rPr>
                <w:rFonts w:ascii="Times New Roman" w:hAnsi="Times New Roman" w:cs="Times New Roman"/>
                <w:sz w:val="24"/>
                <w:szCs w:val="24"/>
              </w:rPr>
              <w:lastRenderedPageBreak/>
              <w:t>susitarimai dėl kiekvieno mokinio ugdymosi sėkmės</w:t>
            </w:r>
          </w:p>
          <w:p w14:paraId="5A8F6BBD"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lygis</w:t>
            </w:r>
          </w:p>
        </w:tc>
        <w:tc>
          <w:tcPr>
            <w:tcW w:w="1769" w:type="dxa"/>
            <w:tcBorders>
              <w:top w:val="single" w:sz="4" w:space="0" w:color="000000"/>
              <w:left w:val="single" w:sz="4" w:space="0" w:color="000000"/>
              <w:bottom w:val="single" w:sz="4" w:space="0" w:color="000000"/>
              <w:right w:val="single" w:sz="4" w:space="0" w:color="000000"/>
            </w:tcBorders>
          </w:tcPr>
          <w:p w14:paraId="5A8F6BBE"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GB"/>
              </w:rPr>
              <w:lastRenderedPageBreak/>
              <w:t>3 lygis</w:t>
            </w:r>
          </w:p>
        </w:tc>
        <w:tc>
          <w:tcPr>
            <w:tcW w:w="6037" w:type="dxa"/>
            <w:tcBorders>
              <w:top w:val="single" w:sz="4" w:space="0" w:color="000000"/>
              <w:left w:val="single" w:sz="4" w:space="0" w:color="000000"/>
              <w:bottom w:val="single" w:sz="4" w:space="0" w:color="000000"/>
              <w:right w:val="single" w:sz="4" w:space="0" w:color="000000"/>
            </w:tcBorders>
          </w:tcPr>
          <w:p w14:paraId="5A8F6BBF"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Mokyklos bendruomenės susitarimai dėl kiekvieno mokinio sėkmės yra geri, fiksuojama pažanga.</w:t>
            </w:r>
          </w:p>
          <w:p w14:paraId="5A8F6BC0"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Tęsiamas 2023–2027 m. strateginio plano įgyvendinimas. Centro veiklos (pvz., kasdienis ir nuotolinis mokymas, suaugusiųjų mokymas, jaunimo ir socialinių įgūdžių klasių veikla) išskirtinumas atsispindi 2024 ir 2025 m. veiklos planuose, šie planai yra orientuoti į 2023 m. nustatytų rizikos veiksnių tobulinimą. Sudaromos geresnės sąlygos mokinių vertybinių nuostatų, asmenybės formavimui – padidėjus neformaliojo švietimo pasiūlai, padidėjo ir mokinių, dalyvaujančių neformaliajam švietime, procentinė dalis (nuo 26,8 proc. 2023 m. iki 30,7 proc. 2025–2026 m. m.) (žr. 1.1 rodiklio aprašymą).</w:t>
            </w:r>
          </w:p>
          <w:p w14:paraId="5A8F6BC1" w14:textId="77777777" w:rsidR="00164340" w:rsidRDefault="008179E5">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Veikla planuojama ir jos pažanga įsivertinama pagal Mokyklai įprastą modelį – nuolat stebimi mokinių mokymosi pažangos ir pasiekimų, veiklos kokybės įsivertinimo bei ankstesnių metų veiklos planų įgyvendinimo duomenys. Už veiklos kokybės įsivertinimą bei veiklos planavimo dokumentų rengimą atsakinga direktorės įsakymu sudaryta darbo grupė. Vertintojai nustatė, kad sustiprėjo Mokyklos bendruomenės įsitraukimas į įsivertinimo bei veiklos tobulinimo procesą: įsivertinime papildomai analizuoti išorinio vertinimo metu nustatyti rizikos veiksniai ir pateiktos rekomendacijos dėl pamokos struktūros, mokinių įsivertinimo ir refleksijos, ugdymo turinio diferencijavimo, į tai atsižvelgdamos metodinės grupės priėmė susitarimus dėl veiklos tobulinimo, šių susitarimų pagrindu parengtas VTP.</w:t>
            </w:r>
          </w:p>
          <w:p w14:paraId="5A8F6BC2" w14:textId="77777777" w:rsidR="00164340" w:rsidRDefault="008179E5">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Pakanka pedagogų suaugusiųjų, jaunimo bei socialinių įgūdžių klasių mokinių ugdymui, palaipsniui stiprėja šių pedagogų kompetencijos: pagal vertintojų stebėtų pamokų duomenis galima teigti, kad padaugėjo pamokų, kuriose buvo dirbama pagal sąveikos paradigmą (nuo 6 (14,0 proc.) iki 11 (24,4 proc.), o 5 (11,1 proc.) pamokos buvo įvertintos kaip atitinkančios mokymosi paradigmą. Centre dirba pagalbos mokiniui specialistų komanda (socialinė pedagogė, psichologė, karjeros ugdymo specialistė, mokinio padėjėjas), 2025–2026 m. m. jau yra ir specialusis pedagogas, kurio 2023 m. nebuvo – viena iš Mokyklos mokytojų, baigusi reikiamas studijas, šiuo metu dirba specialiojo pedagogo 0,5 etato krūviu. </w:t>
            </w:r>
          </w:p>
          <w:p w14:paraId="5A8F6BC3"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Pagerėjo mokymo(si) priemonių panaudojimo situacija: jeigu 2023 m. vertinimo metu priemonių panaudojimas, kaip stiprusis aspektas, buvo išskirtas 3 (7,5 proc.) stebėtose pamokose, tai 2025 m. tai nustatyta 12 (26,7 proc.) pamokų. Atsižvelgiant į 2023 m. </w:t>
            </w:r>
            <w:r>
              <w:rPr>
                <w:rFonts w:ascii="Times New Roman" w:hAnsi="Times New Roman" w:cs="Times New Roman"/>
                <w:sz w:val="24"/>
                <w:szCs w:val="24"/>
              </w:rPr>
              <w:t xml:space="preserve">veiklos rizikos išorinio </w:t>
            </w:r>
            <w:r>
              <w:rPr>
                <w:rFonts w:ascii="Times New Roman" w:eastAsia="Calibri" w:hAnsi="Times New Roman" w:cs="Times New Roman"/>
                <w:sz w:val="24"/>
                <w:szCs w:val="24"/>
              </w:rPr>
              <w:t xml:space="preserve">vertinimo pastebėjimus, įdiegta mokama </w:t>
            </w:r>
            <w:r>
              <w:rPr>
                <w:rFonts w:ascii="Times New Roman" w:eastAsia="Calibri" w:hAnsi="Times New Roman" w:cs="Times New Roman"/>
                <w:i/>
                <w:iCs/>
                <w:sz w:val="24"/>
                <w:szCs w:val="24"/>
              </w:rPr>
              <w:t>Zoom</w:t>
            </w:r>
            <w:r>
              <w:rPr>
                <w:rFonts w:ascii="Times New Roman" w:eastAsia="Calibri" w:hAnsi="Times New Roman" w:cs="Times New Roman"/>
                <w:sz w:val="24"/>
                <w:szCs w:val="24"/>
              </w:rPr>
              <w:t xml:space="preserve"> platformos versija ir mokytojams bei mokiniams nebereikia pamokos pabaigoje prisijunginėti iš naujo, todėl ugdymo(si) procesas netrikdomas. </w:t>
            </w:r>
          </w:p>
          <w:p w14:paraId="5A8F6BC4" w14:textId="77777777" w:rsidR="00164340" w:rsidRDefault="008179E5">
            <w:pPr>
              <w:widowControl w:val="0"/>
              <w:spacing w:after="0" w:line="240" w:lineRule="auto"/>
              <w:jc w:val="both"/>
              <w:rPr>
                <w:rFonts w:ascii="Times New Roman" w:hAnsi="Times New Roman"/>
                <w:sz w:val="24"/>
                <w:szCs w:val="24"/>
              </w:rPr>
            </w:pPr>
            <w:r>
              <w:rPr>
                <w:rFonts w:ascii="Times New Roman" w:hAnsi="Times New Roman" w:cs="Times New Roman"/>
                <w:b/>
                <w:bCs/>
                <w:sz w:val="24"/>
                <w:szCs w:val="24"/>
              </w:rPr>
              <w:t xml:space="preserve">Mokyklos bendruomenės susitarimų dėl kiekvieno mokinio ugdymosi sėkmės rodiklio vertinimas pakilo (nuo 2 iki 3 lygio). Pakartotinio veiklos rizikos išorinio vertinimo metu surinkti duomenys patvirtina, kad </w:t>
            </w:r>
            <w:r>
              <w:rPr>
                <w:rFonts w:ascii="Times New Roman" w:hAnsi="Times New Roman" w:cs="Times New Roman"/>
                <w:b/>
                <w:bCs/>
                <w:sz w:val="24"/>
                <w:szCs w:val="24"/>
              </w:rPr>
              <w:lastRenderedPageBreak/>
              <w:t xml:space="preserve">Centro bendruomenė turi </w:t>
            </w:r>
            <w:r>
              <w:rPr>
                <w:rFonts w:ascii="Times New Roman" w:hAnsi="Times New Roman"/>
                <w:b/>
                <w:bCs/>
                <w:color w:val="000000" w:themeColor="text1"/>
                <w:sz w:val="24"/>
                <w:szCs w:val="24"/>
              </w:rPr>
              <w:t>bendrus susitarimus, kaip galėtų siekti kiekvieno mokinio ugdymosi sėkmės ir tinkamai juos įgyvendina.</w:t>
            </w:r>
          </w:p>
        </w:tc>
      </w:tr>
      <w:tr w:rsidR="00164340" w14:paraId="5A8F6BCF"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C6" w14:textId="77777777" w:rsidR="00164340" w:rsidRDefault="008179E5">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3.1. Ugdymo(si) planavimas</w:t>
            </w:r>
          </w:p>
          <w:p w14:paraId="5A8F6BC7"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bCs/>
                <w:sz w:val="24"/>
                <w:szCs w:val="24"/>
              </w:rPr>
              <w:t>2 lygis</w:t>
            </w:r>
          </w:p>
        </w:tc>
        <w:tc>
          <w:tcPr>
            <w:tcW w:w="1769" w:type="dxa"/>
            <w:tcBorders>
              <w:top w:val="single" w:sz="4" w:space="0" w:color="000000"/>
              <w:left w:val="single" w:sz="4" w:space="0" w:color="000000"/>
              <w:bottom w:val="single" w:sz="4" w:space="0" w:color="000000"/>
              <w:right w:val="single" w:sz="4" w:space="0" w:color="000000"/>
            </w:tcBorders>
          </w:tcPr>
          <w:p w14:paraId="5A8F6BC8"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tcPr>
          <w:p w14:paraId="5A8F6BC9"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Ugdymo(si) planavimas vertinamas kaip potencialus, fiksuojama pažanga.</w:t>
            </w:r>
          </w:p>
          <w:p w14:paraId="5A8F6BCA"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Išanalizavę Centro dokumentus (2024 ir 2025 m. veiklos planus, įsivertinimo duomenis, Pažymą, e. dienyno TAMO informaciją ir kt.) vertintojai nustatė, kad ugdymo(si) planavimas Centre dažniau grindžiamas duomenimis, planuojant remiamasi atnaujintomis vertinimo tvarkomis (Mokinių pasiekimų ir pažangos vertinimo tvarkos aprašu, Mokinių, ugdomų pagal Socialinių įgūdžių ugdymo programą, pažangos ir pasiekimų vertinimo tvarkos aprašu), mokinių pažangos duomenų analize, pamokų stebėsenos rezultatais ir nuolat naudojama TAMO informacija. Planavimas naudojant konkrečius mokinių pasiekimų ir pažangos įsivertinimo duomenis yra labiau orientuotas į individualią kiekvieno mokinio pažangą.</w:t>
            </w:r>
          </w:p>
          <w:p w14:paraId="5A8F6BCB"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Minėtų aprašų atnaujinimas 2024 m. ir sudaryti Kvalifikacijos tobulinimo planai turi įtakos ugdymo(si) planavimo pokyčiams pamokose. Lyginant 2023 ir 2025 m., bendro pamokų vertinimo vidurkiai didėja: mokytojų metodininkų – nuo 2,1 iki 2,87, vyresniųjų mokytojų – nuo 2,1 iki 2,42, mokytojų – nuo 2,65 iki 2,81. Šie duomenys rodo nuoseklų pamokos planavimo kokybės augimą ir patvirtina, kad vykstantys pokyčiai realiai stiprina ugdymo(si) procesą.</w:t>
            </w:r>
          </w:p>
          <w:p w14:paraId="5A8F6BCC" w14:textId="7490DD5D" w:rsidR="00164340" w:rsidRDefault="008179E5">
            <w:pPr>
              <w:pStyle w:val="Sraopastraipa"/>
              <w:widowControl w:val="0"/>
              <w:spacing w:after="0" w:line="240" w:lineRule="auto"/>
              <w:ind w:left="0"/>
              <w:jc w:val="both"/>
            </w:pPr>
            <w:r>
              <w:rPr>
                <w:rFonts w:ascii="Times New Roman" w:hAnsi="Times New Roman" w:cs="Times New Roman"/>
                <w:sz w:val="24"/>
                <w:szCs w:val="24"/>
              </w:rPr>
              <w:t xml:space="preserve">Išanalizavę e. dienyno duomenis, vertintojai pastebi, kad tėvų ir mokinių informavimas apie mokymosi eigą tapo dažnesnis ir labiau struktūruotas: prisijungusių prie TAMO tėvų skaičius išaugo nuo 12 2023 m. iki 45 2025 m., tai </w:t>
            </w:r>
            <w:r>
              <w:rPr>
                <w:rFonts w:ascii="Times New Roman" w:hAnsi="Times New Roman"/>
                <w:sz w:val="24"/>
                <w:szCs w:val="24"/>
              </w:rPr>
              <w:t>labai padėjo planuojant ir organizuojant ugdymą(si) bendradarbiaujant su mokinių šeimomis.</w:t>
            </w:r>
          </w:p>
          <w:p w14:paraId="5A8F6BCD"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Apibendrinus vertintojų stebėtų pamokų duomenis matyti nuoseklus ugdymo(si) planavimo kokybės augimas. Pamokos aspekto </w:t>
            </w:r>
            <w:r>
              <w:rPr>
                <w:rFonts w:ascii="Times New Roman" w:hAnsi="Times New Roman" w:cs="Times New Roman"/>
                <w:i/>
                <w:iCs/>
                <w:sz w:val="24"/>
                <w:szCs w:val="24"/>
              </w:rPr>
              <w:t>Mokymosi uždaviniai atliepia skirtingas mokymosi galimybes</w:t>
            </w:r>
            <w:r>
              <w:rPr>
                <w:rFonts w:ascii="Times New Roman" w:hAnsi="Times New Roman" w:cs="Times New Roman"/>
                <w:sz w:val="24"/>
                <w:szCs w:val="24"/>
              </w:rPr>
              <w:t xml:space="preserve"> vertinimo vidurkis išaugo nuo 2,18 (2023 m.) iki 2,71 (2025 m.), moda – 3). Su ugdymo(si) planavimu susiję aspektai, kaip stiprieji, vertintojų buvo įvardinti 9 (20,0 proc.) stebėtose pamokose, o kaip išskirtinai stiprūs įvertinti dar 5 (11,1 proc.) pamokose: 9j ir IIIa kl. lietuvių kalbos ir literatūros, 7a kl. rusų kalbos, IIb kl. pilietiškumo pagrindų ir S1 kl. technologijų. Paveikus planavimas fiksuotas 10j kl. dailės pamokoje. Fiksuojant tobulintinus stebėtų pamokų aspektus viena iš minėtų ugdymo(si) planavimo problemų buvo mokinių neį(si)traukimas į mokymosi uždavinių kėlimą, asmeninės pažangos pamokoje planavimą.</w:t>
            </w:r>
          </w:p>
          <w:p w14:paraId="5A8F6BCE"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Vertintojų surinkti ir išanalizuoti duomenys rodo ugdymo(si) planavimo kokybinį pokytį – vis labiau remiamasi mokinių pažangos ir pasiekimų duomenimis, pamokų analize. Tolesniam augimui svarbu labiau </w:t>
            </w:r>
            <w:r>
              <w:rPr>
                <w:rFonts w:ascii="Times New Roman" w:hAnsi="Times New Roman" w:cs="Times New Roman"/>
                <w:b/>
                <w:bCs/>
                <w:sz w:val="24"/>
                <w:szCs w:val="24"/>
              </w:rPr>
              <w:lastRenderedPageBreak/>
              <w:t>įtraukti mokinius į mokymosi uždavinių kėlimą ir stiprinti mokymo(si) refleksijos procesus.</w:t>
            </w:r>
          </w:p>
        </w:tc>
      </w:tr>
      <w:tr w:rsidR="00164340" w14:paraId="5A8F6BDB"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D0"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3.2. Mokymosi lūkesčiai ir mokinių skatinimas </w:t>
            </w:r>
            <w:r>
              <w:rPr>
                <w:rFonts w:ascii="Times New Roman" w:hAnsi="Times New Roman" w:cs="Times New Roman"/>
                <w:sz w:val="24"/>
                <w:szCs w:val="24"/>
              </w:rPr>
              <w:br/>
              <w:t>2 lygis</w:t>
            </w:r>
          </w:p>
          <w:p w14:paraId="5A8F6BD1" w14:textId="77777777" w:rsidR="00164340" w:rsidRDefault="00164340">
            <w:pPr>
              <w:widowControl w:val="0"/>
              <w:spacing w:after="0" w:line="240" w:lineRule="auto"/>
              <w:rPr>
                <w:rFonts w:ascii="Times New Roman" w:hAnsi="Times New Roman" w:cs="Times New Roman"/>
                <w:sz w:val="24"/>
                <w:szCs w:val="24"/>
              </w:rPr>
            </w:pPr>
          </w:p>
          <w:p w14:paraId="5A8F6BD2"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2023 m. nustatytas kaip reikšmingiausias rizikos veiksnys</w:t>
            </w:r>
          </w:p>
          <w:p w14:paraId="5A8F6BD3" w14:textId="77777777" w:rsidR="00164340" w:rsidRDefault="00164340">
            <w:pPr>
              <w:widowControl w:val="0"/>
              <w:spacing w:after="0" w:line="240" w:lineRule="auto"/>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A8F6BD4"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tcPr>
          <w:p w14:paraId="5A8F6BD5" w14:textId="77777777" w:rsidR="00164340" w:rsidRDefault="008179E5">
            <w:pPr>
              <w:widowControl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Mokymosi lūkesčiai ir mokinių skatinimas yra potencialūs, fiksuojama pažanga.</w:t>
            </w:r>
          </w:p>
          <w:p w14:paraId="5A8F6BD6"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Mokytojų nuostatos ir palaikymas tinkamai padeda formuotis aukštiems mokinių siekiams ir savigarbai. Padaugėjo pamokų, kuriose mokymosi lūkesčiai ir mokinių skatinimas paminėtas kaip stiprusis pamokos aspektas – jei 2023 m. tokių pamokų buvo 15 (37,5 proc.), tai 2025 m. – 23 (51,1 proc.). Kartu sumažėjo pamokų, kuriose vyravo poveikio paradigma: nuo 37 (86,0 proc.) pamokų 2023 m. iki 29 (64,4 proc.) 2025 m.</w:t>
            </w:r>
          </w:p>
          <w:p w14:paraId="5A8F6BD7" w14:textId="77777777" w:rsidR="00164340" w:rsidRDefault="008179E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 pamokose dažniau kuria optimalius ugdymosi iššūkius mokiniams ir taiko veiksmingesnius ugdymo(si) būdus, kurie skatina išgyventi pažinimo džiaugsmą bei patirti mokymosi sėkmę. Vertintojai pastebėjo, kad tokiose pamokose užduočių įvairovė skatino mokytis, mokymo metodai (aiškinimas, demonstravimas, savarankiškas darbas, uždavinių sprendimas) ir užduotys padėjo įgyti prasmingos patirties, o veiksmingos, kūrybiškos užduotys palaikė mokinių mokymosi motyvaciją. Sėkmingiausi tokių pamokų pavyzdžiai buvo: S2 kl. komunikacinė veikla, IIIc kl. geografija, 10j kl. lietuvių kalba ir literatūra ir gamtos mokslai, S1 kl. gyvenimo įgūdžių ugdymas, 7a kl. rusų kalba.</w:t>
            </w:r>
          </w:p>
          <w:p w14:paraId="5A8F6BD8" w14:textId="77777777" w:rsidR="00164340" w:rsidRDefault="008179E5">
            <w:pPr>
              <w:widowControl w:val="0"/>
              <w:spacing w:after="0" w:line="240" w:lineRule="auto"/>
              <w:jc w:val="both"/>
            </w:pPr>
            <w:r>
              <w:rPr>
                <w:rFonts w:ascii="Times New Roman" w:eastAsia="Times New Roman" w:hAnsi="Times New Roman" w:cs="Times New Roman"/>
                <w:sz w:val="24"/>
                <w:szCs w:val="24"/>
              </w:rPr>
              <w:t xml:space="preserve">Pamokos aspekto </w:t>
            </w:r>
            <w:r>
              <w:rPr>
                <w:rFonts w:ascii="Times New Roman" w:eastAsia="Times New Roman" w:hAnsi="Times New Roman" w:cs="Times New Roman"/>
                <w:i/>
                <w:iCs/>
                <w:sz w:val="24"/>
                <w:szCs w:val="24"/>
              </w:rPr>
              <w:t>Mokytojas supratingai reaguoja į mokinių klaidas, vyrauja pozityvi nuostata vertinant pasiekimus ir pažangą</w:t>
            </w:r>
            <w:r>
              <w:rPr>
                <w:rFonts w:ascii="Times New Roman" w:eastAsia="Times New Roman" w:hAnsi="Times New Roman" w:cs="Times New Roman"/>
                <w:sz w:val="24"/>
                <w:szCs w:val="24"/>
              </w:rPr>
              <w:t xml:space="preserve"> vertinimo vidurkis pakilo nuo 2,5 (2023 m.) iki 2,93 (2025 m.). Veiksmingiausiai šis aspektas realizuotas S1 ir S3 kl. technologijų, S2 kl. komunikacinės veiklos ir informatikos, 9j ir IIIa kl. lietuvių kalbos ir literatūros, 10j kl. dailės, IIIc kl. anglų kalbos ir geografijos pamokose.</w:t>
            </w:r>
          </w:p>
          <w:p w14:paraId="5A8F6BD9" w14:textId="77777777" w:rsidR="00164340" w:rsidRDefault="008179E5">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Kalbėdamiesi su mokytojais ir mokiniais vertintojai pastebėjo šiltus ir pagarbius bendruomenės santykius, didžiavimąsi vieni kitais, mokytojų tikėjimą savo mokiniais. Išanalizavus stebėtų pamokų duomenis nustatyta, kad Mokykla turi tęsti VTP numatytas veiklas ir dar intensyviau gerinti sąlygas mokiniams bendradarbiauti – 13 (28,9 proc.) pamokų tai buvo įvardinta kaip tobulintinas aspektas. </w:t>
            </w:r>
          </w:p>
          <w:p w14:paraId="5A8F6BDA"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Centre pastebėta aiški pažanga mokymosi lūkesčių ir mokinių skatinimo srityje – rodiklio vertinimas pakilo nuo 2 iki 3 lygio. </w:t>
            </w:r>
            <w:r>
              <w:rPr>
                <w:rFonts w:ascii="Times New Roman" w:eastAsia="Times New Roman" w:hAnsi="Times New Roman" w:cs="Times New Roman"/>
                <w:b/>
                <w:bCs/>
                <w:sz w:val="24"/>
                <w:szCs w:val="24"/>
              </w:rPr>
              <w:t>Mokytojų nuostatos ir palaikymas, padedantys formuotis aukštesniems mokinių mokymo(si) siekiams, nebėra rizikos veiksnys, tačiau Mokykla turėtų ieškoti galimybių, kaip stiprinti mokinių bendradarbiavimą mokymosi procese.</w:t>
            </w:r>
          </w:p>
        </w:tc>
      </w:tr>
      <w:tr w:rsidR="00164340" w14:paraId="5A8F6BE6"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DC"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3.3. Ugdymo(si) organizavimas</w:t>
            </w:r>
          </w:p>
          <w:p w14:paraId="5A8F6BDD"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bCs/>
                <w:sz w:val="24"/>
                <w:szCs w:val="24"/>
              </w:rPr>
              <w:t>2 lygis</w:t>
            </w:r>
          </w:p>
        </w:tc>
        <w:tc>
          <w:tcPr>
            <w:tcW w:w="1769" w:type="dxa"/>
            <w:tcBorders>
              <w:top w:val="single" w:sz="4" w:space="0" w:color="000000"/>
              <w:left w:val="single" w:sz="4" w:space="0" w:color="000000"/>
              <w:bottom w:val="single" w:sz="4" w:space="0" w:color="000000"/>
              <w:right w:val="single" w:sz="4" w:space="0" w:color="000000"/>
            </w:tcBorders>
          </w:tcPr>
          <w:p w14:paraId="5A8F6BDE"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tcPr>
          <w:p w14:paraId="5A8F6BDF"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b/>
                <w:bCs/>
                <w:sz w:val="24"/>
                <w:szCs w:val="24"/>
              </w:rPr>
              <w:t>Ugdymo(si) organizavimas</w:t>
            </w:r>
            <w:r>
              <w:rPr>
                <w:rFonts w:ascii="Times New Roman" w:hAnsi="Times New Roman" w:cs="Times New Roman"/>
                <w:sz w:val="24"/>
                <w:szCs w:val="24"/>
              </w:rPr>
              <w:t xml:space="preserve"> </w:t>
            </w:r>
            <w:r>
              <w:rPr>
                <w:rFonts w:ascii="Times New Roman" w:hAnsi="Times New Roman" w:cs="Times New Roman"/>
                <w:b/>
                <w:bCs/>
                <w:sz w:val="24"/>
                <w:szCs w:val="24"/>
              </w:rPr>
              <w:t>vertinamas gerai, fiksuojama pažanga.</w:t>
            </w:r>
          </w:p>
          <w:p w14:paraId="5A8F6BE0"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2023 m. veiklos plane akcentuojama, kad </w:t>
            </w:r>
            <w:r w:rsidRPr="00685182">
              <w:rPr>
                <w:rFonts w:ascii="Times New Roman" w:hAnsi="Times New Roman" w:cs="Times New Roman"/>
                <w:i/>
                <w:iCs/>
                <w:sz w:val="24"/>
                <w:szCs w:val="24"/>
              </w:rPr>
              <w:t>„Bendradarbiavimas – dialogas tarp bendruomenės narių, savitarpio pagalba, abipusis supratimas</w:t>
            </w:r>
            <w:r>
              <w:rPr>
                <w:rFonts w:ascii="Times New Roman" w:hAnsi="Times New Roman" w:cs="Times New Roman"/>
                <w:sz w:val="24"/>
                <w:szCs w:val="24"/>
              </w:rPr>
              <w:t xml:space="preserve">“ yra viena iš Centro puoselėjamų vertybių. Pokalbiai su mokytojais ir vadovais </w:t>
            </w:r>
            <w:r>
              <w:rPr>
                <w:rFonts w:ascii="Times New Roman" w:hAnsi="Times New Roman" w:cs="Times New Roman"/>
                <w:sz w:val="24"/>
                <w:szCs w:val="24"/>
              </w:rPr>
              <w:lastRenderedPageBreak/>
              <w:t xml:space="preserve">atskleidžia, kad po 2023 m. išorės vertinimo išvadų pristatymo bendruomenei, bendravimas ir bendradarbiavimas tapo dar svarbesni ir daro didesnę įtaką siekiant ugdymo tikslų, tai tapo prasmingu potyriu: mokytojai kartu mokėsi, diegė naujoves, tobulino pamoką, teikė pagalbą vieni kitiems. </w:t>
            </w:r>
          </w:p>
          <w:p w14:paraId="5A8F6BE1"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Stiprėjantis tarpdalykinis turinio integravimas tampa matoma praktika, o ne deklaratyvia nuostata. Aspekto </w:t>
            </w:r>
            <w:r>
              <w:rPr>
                <w:rFonts w:ascii="Times New Roman" w:hAnsi="Times New Roman" w:cs="Times New Roman"/>
                <w:i/>
                <w:iCs/>
                <w:sz w:val="24"/>
                <w:szCs w:val="24"/>
              </w:rPr>
              <w:t>Mokomoji medžiaga susiejama su kitais mokomaisiais dalykais, gyvenimo patirtimi</w:t>
            </w:r>
            <w:r>
              <w:rPr>
                <w:rFonts w:ascii="Times New Roman" w:hAnsi="Times New Roman" w:cs="Times New Roman"/>
                <w:sz w:val="24"/>
                <w:szCs w:val="24"/>
              </w:rPr>
              <w:t xml:space="preserve"> vertinimo vidurkis padidėjo nuo 2,4 (2023 m.) iki 2,89 (2025 m.), o moda pakilo nuo 2 iki 3. Minėti duomenys pagrindžia, kad mokytojai vis dažniau sieja mokymą</w:t>
            </w:r>
            <w:r>
              <w:rPr>
                <w:rFonts w:ascii="Times New Roman" w:hAnsi="Times New Roman" w:cs="Times New Roman"/>
                <w:color w:val="0070C0"/>
                <w:sz w:val="24"/>
                <w:szCs w:val="24"/>
              </w:rPr>
              <w:t xml:space="preserve"> </w:t>
            </w:r>
            <w:r>
              <w:rPr>
                <w:rFonts w:ascii="Times New Roman" w:hAnsi="Times New Roman" w:cs="Times New Roman"/>
                <w:sz w:val="24"/>
                <w:szCs w:val="24"/>
              </w:rPr>
              <w:t>su praktinėmis situacijomis, kitais mokomaisiais dalykais ir realia mokinių patirtimi, o mokymasis tampa labiau kontekstualus, skatinantis įsitraukimą.</w:t>
            </w:r>
          </w:p>
          <w:p w14:paraId="5A8F6BE2"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Nustatytas labai stiprus koreliacinis ryšys (0,88) tarp integruotos mokymo medžiagos ir praktinių, tiriamųjų užduočių taikymo, atskleidžiantis, kad mokinių aktyvumas kyla tuomet, kai mokymo(si) turinys susiejamas su realiomis gyvenimiškomis situacijomis, asmeninėmis patirtimis ar kitų dalykų žiniomis. Tokiose pamokose mokiniai aktyviau klausia, bando, ieško nestandartinių sprendimų ir geba pagrįsti pasirinkimus – mokymosi veiksmai tampa prasmingi, nebeformalūs. Vertintojai fiksavo tokio tipo tinkamus tarpdalykinius ryšius 10j kl. dailės, 7a ir S2 kl. informatikos bei 9j kl. ugdymo karjerai pamokose. </w:t>
            </w:r>
          </w:p>
          <w:p w14:paraId="5A8F6BE3"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Ugdymo(si) organizavimas Centre tampa vis labiau patirtinis ir susijęs su realiomis mokinių gyvenimo situacijomis. Stebėtos pamokos rodo, kad užduotys vis dažniau nukreipiamos į tyrinėjimą, praktinius bandymus, problemų sprendimą, o mokiniai skatinami savarankiškai ieškoti informacijos, remtis savo žiniomis ir patirtimi. Pamokos aspekto </w:t>
            </w:r>
            <w:r>
              <w:rPr>
                <w:rFonts w:ascii="Times New Roman" w:hAnsi="Times New Roman" w:cs="Times New Roman"/>
                <w:i/>
                <w:iCs/>
                <w:sz w:val="24"/>
                <w:szCs w:val="24"/>
              </w:rPr>
              <w:t>Parenkamos užduotys skatina tiriamąjį, patirtinį, į problemos sprendimą orientuotą mokymąsi</w:t>
            </w:r>
            <w:r>
              <w:rPr>
                <w:rFonts w:ascii="Times New Roman" w:hAnsi="Times New Roman" w:cs="Times New Roman"/>
                <w:sz w:val="24"/>
                <w:szCs w:val="24"/>
              </w:rPr>
              <w:t xml:space="preserve"> vertinimo vidurkis pakilo nuo 2,2 (2023 m.) iki 2,8 (2025 m.), o moda – nuo 2 iki 3. Vertintojai fiksavo veiksmingus</w:t>
            </w:r>
          </w:p>
          <w:p w14:paraId="5A8F6BE4" w14:textId="77777777" w:rsidR="00164340" w:rsidRDefault="008179E5">
            <w:pPr>
              <w:pStyle w:val="Sraopastraip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ir gerus pavydžius IIIa ir IIIb kl. lietuvių kalbos ir literatūros, IIb kl. ir 10j kl. pilietiškumo pagrindų, 10j kl. gamtos mokslų, 9j kl. karjeros planavimo, S1 kl. technologijų, S2 kl. komunikacinės veiklos pamokose.</w:t>
            </w:r>
          </w:p>
          <w:p w14:paraId="5A8F6BE5" w14:textId="77777777" w:rsidR="00164340" w:rsidRDefault="008179E5" w:rsidP="00356868">
            <w:pPr>
              <w:widowControl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Ugdymo(si) organizavimas Centre sustiprėjo: bendradarbiavimo, tarpdalykinės integracijos ir patirtinio mokymosi rodiklių vertinimas pakilo nuo neblogo (2 lygis) iki gero (3 lygis), o mokymasis tapo aktyvesnis, labiau prasmingas ir orientuotas į realias mokinių patirtis.</w:t>
            </w:r>
          </w:p>
        </w:tc>
      </w:tr>
      <w:tr w:rsidR="00164340" w14:paraId="5A8F6BEF"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E7" w14:textId="77777777" w:rsidR="00164340" w:rsidRDefault="008179E5">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3.4. Mokymasis 2 lygis</w:t>
            </w:r>
          </w:p>
          <w:p w14:paraId="5A8F6BE8" w14:textId="77777777" w:rsidR="00164340" w:rsidRDefault="00164340">
            <w:pPr>
              <w:widowControl w:val="0"/>
              <w:spacing w:after="0" w:line="240" w:lineRule="auto"/>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A8F6BE9"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tcPr>
          <w:p w14:paraId="5A8F6BEA" w14:textId="77777777" w:rsidR="00164340" w:rsidRDefault="008179E5">
            <w:pPr>
              <w:pStyle w:val="Sraopastraipa"/>
              <w:widowControl w:val="0"/>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Mokymasis vertinamas gerai, fiksuojama pažanga.</w:t>
            </w:r>
          </w:p>
          <w:p w14:paraId="5A8F6BEB"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Stebėtų pamokų duomenų analizė atskleidžia, kad 2025 m. mokymasis kaip stiprusis pamokos aspektas fiksuotas 16 (2023 m. – 14) pamokų, kaip išskirtinai stiprus – 2 pamokose (iš viso – 40,0 proc., 2023 m. – 35,0 proc.).</w:t>
            </w:r>
            <w:r>
              <w:rPr>
                <w:rFonts w:ascii="Times New Roman" w:hAnsi="Times New Roman" w:cs="Times New Roman"/>
                <w:b/>
                <w:bCs/>
                <w:sz w:val="24"/>
                <w:szCs w:val="24"/>
              </w:rPr>
              <w:t xml:space="preserve"> </w:t>
            </w:r>
            <w:r>
              <w:rPr>
                <w:rFonts w:ascii="Times New Roman" w:hAnsi="Times New Roman" w:cs="Times New Roman"/>
                <w:sz w:val="24"/>
                <w:szCs w:val="24"/>
              </w:rPr>
              <w:t xml:space="preserve">Šiose pamokose </w:t>
            </w:r>
            <w:r>
              <w:rPr>
                <w:rFonts w:ascii="Times New Roman" w:hAnsi="Times New Roman" w:cs="Times New Roman"/>
                <w:sz w:val="24"/>
                <w:szCs w:val="24"/>
              </w:rPr>
              <w:lastRenderedPageBreak/>
              <w:t>mokiniai turėjo realių galimybių pasirinkti užduočių atlikimo būdą, atlikti tyrimą, planuoti laiką ir priimti sprendimus. Tai liudija vykstantį perėjimo nuo poveikio (mokytojo dominavimo) prie mokymosi paradigmos procesą, kai mokiniai ne tik atlieka užduotis, bet ir taiko pasirinktas mokymosi strategijas, analizuoja sėkmes ir nesėkmes.</w:t>
            </w:r>
          </w:p>
          <w:p w14:paraId="5A8F6BEC" w14:textId="7489339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2023 m. mokyklai pateikta rekomendacija kryptingai stiprinti mokinių mokymosi savivaldumą ir refleksiją yra įgyvendinama: Centre parengtas ir taikomas Mokinio individualios pažangos įsivertinimo tvarkos aprašas, kuris padeda sisteminti savivaldaus mokymosi veiklas (žr. 3.1 rodiklį).</w:t>
            </w:r>
          </w:p>
          <w:p w14:paraId="5A8F6BED"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Pamokos aspekto </w:t>
            </w:r>
            <w:r>
              <w:rPr>
                <w:rFonts w:ascii="Times New Roman" w:hAnsi="Times New Roman" w:cs="Times New Roman"/>
                <w:i/>
                <w:iCs/>
                <w:sz w:val="24"/>
                <w:szCs w:val="24"/>
              </w:rPr>
              <w:t xml:space="preserve">Mokymasis vadovaujant mokytojui derinamas su savivaldžiu mokymusi </w:t>
            </w:r>
            <w:r>
              <w:rPr>
                <w:rFonts w:ascii="Times New Roman" w:hAnsi="Times New Roman" w:cs="Times New Roman"/>
                <w:sz w:val="24"/>
                <w:szCs w:val="24"/>
              </w:rPr>
              <w:t xml:space="preserve">vertinimo duomenys rodo pažangą: jei 2023 m. vertinimo vidurkis siekė 2,13 ir dažniausiai buvo vertinimas 2 lygiu, tai 2025 m. šis rodiklis pakilo iki 2,89, o moda – 3. 2023 m. labai gerai ir gerai įvertintos tik 7 pamokos (17,5 proc.), o 2025 m. – 37 pamokos (82,2 proc.). Stipriuoju aspektu savivaldus mokymasis įvardintas 5 pamokose (11,1 proc.): 9j kl. karjeros planavimo, IIIb kl. lietuvių kalbos ir literatūros, 8a kl. ir IIIb kl. anglų kalbos bei S1 kl. technologijų. </w:t>
            </w:r>
          </w:p>
          <w:p w14:paraId="5A8F6BEE"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Mokymasis Centre tampa aktyvesnis ir prasmingesnis, tačiau dar būtina susitarti dėl vienodos savivaldaus mokymosi sampratos ir jos taikymo visose pamokose</w:t>
            </w:r>
            <w:r>
              <w:rPr>
                <w:rFonts w:ascii="Times New Roman" w:hAnsi="Times New Roman" w:cs="Times New Roman"/>
                <w:sz w:val="24"/>
                <w:szCs w:val="24"/>
              </w:rPr>
              <w:t xml:space="preserve">, </w:t>
            </w:r>
            <w:r>
              <w:rPr>
                <w:rFonts w:ascii="Times New Roman" w:hAnsi="Times New Roman" w:cs="Times New Roman"/>
                <w:b/>
                <w:bCs/>
                <w:sz w:val="24"/>
                <w:szCs w:val="24"/>
              </w:rPr>
              <w:t>nes savivaldaus mokymosi galimybės lemia mokinio gebėjimą savarankiškai planuoti mokymąsi, priimti sprendimus, analizuoti pažangą ir pasiekti tvaresnius mokymosi rezultatus.</w:t>
            </w:r>
          </w:p>
        </w:tc>
      </w:tr>
      <w:tr w:rsidR="00164340" w14:paraId="5A8F6BFD" w14:textId="77777777">
        <w:trPr>
          <w:trHeight w:val="300"/>
        </w:trPr>
        <w:tc>
          <w:tcPr>
            <w:tcW w:w="1832" w:type="dxa"/>
            <w:tcBorders>
              <w:top w:val="single" w:sz="4" w:space="0" w:color="000000"/>
              <w:left w:val="single" w:sz="4" w:space="0" w:color="000000"/>
              <w:bottom w:val="single" w:sz="4" w:space="0" w:color="000000"/>
              <w:right w:val="single" w:sz="4" w:space="0" w:color="000000"/>
            </w:tcBorders>
          </w:tcPr>
          <w:p w14:paraId="5A8F6BF0" w14:textId="77777777" w:rsidR="00164340" w:rsidRDefault="008179E5">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3.5. (Įsi)vertinimas ugdymui </w:t>
            </w:r>
          </w:p>
          <w:p w14:paraId="5A8F6BF1" w14:textId="77777777" w:rsidR="00164340" w:rsidRDefault="008179E5">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2 lygis</w:t>
            </w:r>
          </w:p>
          <w:p w14:paraId="5A8F6BF2" w14:textId="77777777" w:rsidR="00164340" w:rsidRDefault="00164340">
            <w:pPr>
              <w:widowControl w:val="0"/>
              <w:spacing w:after="0" w:line="240" w:lineRule="auto"/>
              <w:rPr>
                <w:rFonts w:ascii="Times New Roman" w:hAnsi="Times New Roman" w:cs="Times New Roman"/>
                <w:bCs/>
                <w:sz w:val="24"/>
                <w:szCs w:val="24"/>
              </w:rPr>
            </w:pPr>
          </w:p>
          <w:p w14:paraId="5A8F6BF3" w14:textId="77777777" w:rsidR="00164340" w:rsidRDefault="008179E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2023 m. nustatytas kaip reikšmingiausias rizikos veiksnys</w:t>
            </w:r>
          </w:p>
          <w:p w14:paraId="5A8F6BF4" w14:textId="77777777" w:rsidR="00164340" w:rsidRDefault="00164340">
            <w:pPr>
              <w:widowControl w:val="0"/>
              <w:spacing w:after="0" w:line="240" w:lineRule="auto"/>
              <w:rPr>
                <w:rFonts w:ascii="Times New Roman" w:hAnsi="Times New Roman" w:cs="Times New Roman"/>
                <w:sz w:val="24"/>
                <w:szCs w:val="24"/>
              </w:rPr>
            </w:pPr>
          </w:p>
        </w:tc>
        <w:tc>
          <w:tcPr>
            <w:tcW w:w="1769" w:type="dxa"/>
            <w:tcBorders>
              <w:top w:val="single" w:sz="4" w:space="0" w:color="000000"/>
              <w:left w:val="single" w:sz="4" w:space="0" w:color="000000"/>
              <w:bottom w:val="single" w:sz="4" w:space="0" w:color="000000"/>
              <w:right w:val="single" w:sz="4" w:space="0" w:color="000000"/>
            </w:tcBorders>
          </w:tcPr>
          <w:p w14:paraId="5A8F6BF5"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GB"/>
              </w:rPr>
              <w:t>3 lygis</w:t>
            </w:r>
          </w:p>
        </w:tc>
        <w:tc>
          <w:tcPr>
            <w:tcW w:w="6037" w:type="dxa"/>
            <w:tcBorders>
              <w:top w:val="single" w:sz="4" w:space="0" w:color="000000"/>
              <w:left w:val="single" w:sz="4" w:space="0" w:color="000000"/>
              <w:bottom w:val="single" w:sz="4" w:space="0" w:color="000000"/>
              <w:right w:val="single" w:sz="4" w:space="0" w:color="000000"/>
            </w:tcBorders>
          </w:tcPr>
          <w:p w14:paraId="5A8F6BF6" w14:textId="77777777" w:rsidR="00164340" w:rsidRDefault="008179E5">
            <w:pPr>
              <w:pStyle w:val="Sraopastraipa"/>
              <w:widowControl w:val="0"/>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(Įsi)vertinimas ugdymui yra potencialus, fiksuojama pažanga.</w:t>
            </w:r>
          </w:p>
          <w:p w14:paraId="5A8F6BF7" w14:textId="7FC369F4"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Pamokų stebėsenos duomenys rodo ryškią pažangą informuojant mokinius apie vertinimo kriterijus. 2023 m. šio pamokos aspekto vertinimo vidurkis siekė 1,9, moda buvo 1, net 19 pamokų (47,5 proc.) vertinimo kriterijai ir jų aiškumas vertinti kaip tobulintini, o kaip stiprios šiuo atžvilgiu įvardintos tik 7 pamokos (17,5 proc.). 2025 m. situacija pastebimai pasikeitė – vertinimo vidurkis pakilo iki 2,6, moda – 2, o pamokų, kuriose šis aspektas įvardintas kaip tobulintinas, sumažėjo iki 13 (28,8 proc.). Be to, 4 pamokos (8,8 proc.) įvardintos kaip stiprios šiuo atžvilgiu, o 2 pamokos (4,4 proc.) – kaip išskirtinai stiprios. Tokiose pamokose mokiniai ne tik buvo supažindinti su vertinimo kriterijais, bet ir jais aktyviai vadovavosi atlikdami užduotis bei vertindami savo pasiekimus (pvz., 10j kl. gamtos mokslų, IIIa kl. lietuvių k. ir literatūros, IIIc kl. geografijos pamokose). Vertinimo kriterijų taikymo kultūrą patvirtina ir 2024 m. veiklos kokybės įsivertinimo ataskaitoje fiksuojamas mokinių atsakymas </w:t>
            </w:r>
            <w:r>
              <w:rPr>
                <w:rFonts w:ascii="Times New Roman" w:hAnsi="Times New Roman" w:cs="Times New Roman"/>
                <w:i/>
                <w:iCs/>
                <w:sz w:val="24"/>
                <w:szCs w:val="24"/>
              </w:rPr>
              <w:t>žinau, už ką per pamoką būsiu vertinamas</w:t>
            </w:r>
            <w:r>
              <w:rPr>
                <w:rFonts w:ascii="Times New Roman" w:hAnsi="Times New Roman" w:cs="Times New Roman"/>
                <w:sz w:val="24"/>
                <w:szCs w:val="24"/>
              </w:rPr>
              <w:t xml:space="preserve">, kurio vertinimo vidurkis siekė beveik 3 (2,47). Tai rodo, kad vertinimas Centre tampa labiau </w:t>
            </w:r>
            <w:r>
              <w:rPr>
                <w:rFonts w:ascii="Times New Roman" w:hAnsi="Times New Roman" w:cs="Times New Roman"/>
                <w:sz w:val="24"/>
                <w:szCs w:val="24"/>
              </w:rPr>
              <w:lastRenderedPageBreak/>
              <w:t>struktūruotas, mokiniams suprantamas ir orientuotas į pažangos siekimą, o kriterijai naudojami ne formaliai, bet kaip mokymąsi reguliuojanti priemonė.</w:t>
            </w:r>
          </w:p>
          <w:p w14:paraId="5A8F6BF8"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Išanalizavus stebėtų pamokų duomenis nustatyta pažanga taikant formuojamąjį vertinimą ir skatinant mokinių refleksiją. 2023 m. pamokos aspekto </w:t>
            </w:r>
            <w:r>
              <w:rPr>
                <w:rFonts w:ascii="Times New Roman" w:hAnsi="Times New Roman" w:cs="Times New Roman"/>
                <w:i/>
                <w:iCs/>
                <w:sz w:val="24"/>
                <w:szCs w:val="24"/>
              </w:rPr>
              <w:t>Mokiniai skatinami reflektuoti, analizuoti vertinimo informaciją, mokytis suvokti, kas jam padeda ar trukdo siekti pažangos</w:t>
            </w:r>
            <w:r>
              <w:rPr>
                <w:rFonts w:ascii="Times New Roman" w:hAnsi="Times New Roman" w:cs="Times New Roman"/>
                <w:sz w:val="24"/>
                <w:szCs w:val="24"/>
              </w:rPr>
              <w:t xml:space="preserve"> vertinimo vidurkis siekė 1,9, rodydamas menką vertinimo informacijos panaudojimą mokymuisi, o 2025 m. jis pakilo iki 2,51, kas atskleidžia dažnesnį formuojamojo vertinimo taikymą ir kryptingesnį mokinių įtraukimą į mokymosi proceso refleksiją. Tinkamus pavydžius vertintojai fiksavo: 8a kl. biologijos, IVb kl. istorijos, IIb kl. gyvenimo įgūdžių, 8j kl. matematikos, S1 kl. technologijų, S2 kl. komunikacinės veiklos, 9j, IIIa ir IIIc kl. lietuvių kalbos ir literatūros pamokose.</w:t>
            </w:r>
          </w:p>
          <w:p w14:paraId="5A8F6BF9" w14:textId="4E8D1CF8" w:rsidR="00164340" w:rsidRDefault="008179E5">
            <w:pPr>
              <w:widowControl w:val="0"/>
              <w:spacing w:after="0" w:line="240" w:lineRule="auto"/>
              <w:jc w:val="both"/>
            </w:pPr>
            <w:r>
              <w:rPr>
                <w:rFonts w:ascii="Times New Roman" w:hAnsi="Times New Roman" w:cs="Times New Roman"/>
                <w:sz w:val="24"/>
                <w:szCs w:val="24"/>
              </w:rPr>
              <w:t>Vizito metu iš 45 stebėtų pamokų 35 (77,8 proc.) pamokose mokytojai veiksmingai ir tinkamai konsultavo, taisė klaidas, skatino mokinius naudoti vertinimo informaciją, o 19 (42,2 proc.) pamokų mokiniai reflektavo ir analizavo vertinimo duomenis, taikydami šią analizę kaip mokymosi strategiją –</w:t>
            </w:r>
            <w:r>
              <w:t xml:space="preserve"> </w:t>
            </w:r>
            <w:r>
              <w:rPr>
                <w:rFonts w:ascii="Times New Roman" w:hAnsi="Times New Roman"/>
                <w:sz w:val="24"/>
                <w:szCs w:val="24"/>
              </w:rPr>
              <w:t>tai rodo ne tik patobulėjusį pamokų planavimą, bet ir sustiprėjusią mokinių mokymosi kompetenciją.</w:t>
            </w:r>
          </w:p>
          <w:p w14:paraId="5A8F6BFA"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Stiprus koreliacinis ryšys (0,84) tarp aiškių mokymosi lūkesčių ir mokytojo supratingos reakcijos į mokinių klaidas rodo, kad pozityvus ir aiškus vertinimas didina mokinių motyvaciją, skatina bandyti ir mokytis be baimės suklysti. Šią tendenciją patvirtina ir Mokinių tarybos teiginiai, kad mokytojai vis dažniau suteikia pasirinkimo galimybę ir padeda išsiaiškinti klaidas, užuot tik vertinę.</w:t>
            </w:r>
          </w:p>
          <w:p w14:paraId="5A8F6BFB" w14:textId="04B91B35"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Išanalizavus e. dienyno TAMO duomenis pastebėta, kad 2023 m. tėvų įsitraukimas į mokinių mokymosi stebėseną buvo labai ribotas: prisijungę buvo tik 5 jaunimo klasių, 3 socialinių įgūdžių ugdymo klasių ir 4 suaugusiųjų klasių mokinių tėvai (iš viso 12). 2025 m. duomenys atskleidžia ženklų pokytį – tėvų aktyvumas išaugo beveik keturis kartus: TAMO dienyne prisijungusiųjų skaičius siekia 26 jaunimo, 5 socialinių įgūdžių ugdymo ir 14 suaugusiųjų klasių mokinių tėvų (iš viso – 45), kas rodo kryptingą mokyklos veiklą informuojant, konsultuojant ir skatinant tėvus naudotis e. dienynu mokinių mokymosi pažangai stebėti ir dalyvauti ugdymo procese. Papildomai atsirado susirašinėjimas </w:t>
            </w:r>
            <w:r w:rsidR="00EA5A0D" w:rsidRPr="00EA5A0D">
              <w:rPr>
                <w:rFonts w:ascii="Times New Roman" w:hAnsi="Times New Roman" w:cs="Times New Roman"/>
                <w:sz w:val="24"/>
                <w:szCs w:val="24"/>
              </w:rPr>
              <w:t>Messenger</w:t>
            </w:r>
            <w:r>
              <w:rPr>
                <w:rFonts w:ascii="Times New Roman" w:hAnsi="Times New Roman" w:cs="Times New Roman"/>
                <w:sz w:val="24"/>
                <w:szCs w:val="24"/>
              </w:rPr>
              <w:t xml:space="preserve"> grupėse bei </w:t>
            </w:r>
            <w:r w:rsidR="00DC2E25" w:rsidRPr="00DC2E25">
              <w:rPr>
                <w:rFonts w:ascii="Times New Roman" w:hAnsi="Times New Roman" w:cs="Times New Roman"/>
                <w:sz w:val="24"/>
                <w:szCs w:val="24"/>
              </w:rPr>
              <w:t>Facebook</w:t>
            </w:r>
            <w:r>
              <w:rPr>
                <w:rFonts w:ascii="Times New Roman" w:hAnsi="Times New Roman" w:cs="Times New Roman"/>
                <w:sz w:val="24"/>
                <w:szCs w:val="24"/>
              </w:rPr>
              <w:t xml:space="preserve"> socialinio tinklo turinio stebėjimas, tai sustiprino komunikaciją tarp mokyklos ir tėvų.</w:t>
            </w:r>
          </w:p>
          <w:p w14:paraId="5A8F6BFC" w14:textId="77777777" w:rsidR="00164340" w:rsidRDefault="008179E5">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Pastebėta nuosekli pažanga stiprinant vertinimo kultūrą – rodiklio vertinimas pakilo nuo 2 iki 3 lygio. Daugumoje pamokų pristatomi aiškūs vertinimo kriterijai, mokiniai konsultuojami, taisomos klaidos, o vertinimo informacija naudojama tolesniam mokymuisi. Vertinimas nebėra </w:t>
            </w:r>
            <w:r>
              <w:rPr>
                <w:rFonts w:ascii="Times New Roman" w:hAnsi="Times New Roman" w:cs="Times New Roman"/>
                <w:b/>
                <w:bCs/>
                <w:sz w:val="24"/>
                <w:szCs w:val="24"/>
              </w:rPr>
              <w:lastRenderedPageBreak/>
              <w:t>rizikos veiksnys, tačiau vis dar reikalinga tolesnė pažanga siekiant nuosekliai taikyti mokinių refleksiją bei įsivertinimą visose pamokose.</w:t>
            </w:r>
          </w:p>
        </w:tc>
      </w:tr>
    </w:tbl>
    <w:p w14:paraId="5A8F6BFE" w14:textId="77777777" w:rsidR="00164340" w:rsidRDefault="00164340">
      <w:pPr>
        <w:spacing w:after="0" w:line="240" w:lineRule="auto"/>
        <w:jc w:val="both"/>
        <w:rPr>
          <w:rFonts w:ascii="Times New Roman" w:hAnsi="Times New Roman" w:cs="Times New Roman"/>
          <w:sz w:val="24"/>
          <w:szCs w:val="24"/>
        </w:rPr>
      </w:pPr>
    </w:p>
    <w:p w14:paraId="5A8F6BFF" w14:textId="77777777" w:rsidR="00164340" w:rsidRDefault="008179E5">
      <w:pPr>
        <w:spacing w:after="0" w:line="240" w:lineRule="auto"/>
        <w:jc w:val="center"/>
      </w:pPr>
      <w:r>
        <w:rPr>
          <w:rFonts w:ascii="Times New Roman" w:hAnsi="Times New Roman" w:cs="Times New Roman"/>
          <w:b/>
          <w:bCs/>
          <w:caps/>
          <w:sz w:val="24"/>
          <w:szCs w:val="24"/>
        </w:rPr>
        <w:t xml:space="preserve">Iii. IŠVADA IR REKOMENDACIJOS DĖL </w:t>
      </w:r>
      <w:r>
        <w:rPr>
          <w:rFonts w:ascii="Times New Roman" w:hAnsi="Times New Roman" w:cs="Times New Roman"/>
          <w:b/>
          <w:bCs/>
          <w:sz w:val="24"/>
          <w:szCs w:val="24"/>
        </w:rPr>
        <w:t xml:space="preserve">TRAKŲ SUAUGUSIŲJŲ MOKYMO CENTRO </w:t>
      </w:r>
      <w:r>
        <w:rPr>
          <w:rFonts w:ascii="Times New Roman" w:hAnsi="Times New Roman" w:cs="Times New Roman"/>
          <w:b/>
          <w:bCs/>
          <w:caps/>
          <w:sz w:val="24"/>
          <w:szCs w:val="24"/>
        </w:rPr>
        <w:t>VEIKLOS KRYPTINGUMO, veiksmingumo ir tvarumo užtikrinimo</w:t>
      </w:r>
    </w:p>
    <w:p w14:paraId="5A8F6C00" w14:textId="77777777" w:rsidR="00164340" w:rsidRDefault="00164340">
      <w:pPr>
        <w:spacing w:after="0" w:line="240" w:lineRule="auto"/>
        <w:rPr>
          <w:rFonts w:ascii="Times New Roman" w:hAnsi="Times New Roman" w:cs="Times New Roman"/>
          <w:caps/>
          <w:sz w:val="24"/>
          <w:szCs w:val="24"/>
        </w:rPr>
      </w:pPr>
    </w:p>
    <w:p w14:paraId="5A8F6C01" w14:textId="77777777" w:rsidR="00164340" w:rsidRDefault="008179E5">
      <w:pPr>
        <w:pStyle w:val="Sraopastraipa"/>
        <w:spacing w:after="0" w:line="240" w:lineRule="auto"/>
        <w:ind w:left="0" w:firstLine="851"/>
        <w:jc w:val="both"/>
      </w:pPr>
      <w:r>
        <w:rPr>
          <w:rFonts w:ascii="Times New Roman" w:hAnsi="Times New Roman" w:cs="Times New Roman"/>
          <w:sz w:val="24"/>
          <w:szCs w:val="24"/>
        </w:rPr>
        <w:t>Pateikiama vertinimo rodiklių suvestinė (skaičiais) palyginti su pirmuoju veiklos rizikos išoriniu vertinimu:</w:t>
      </w:r>
    </w:p>
    <w:tbl>
      <w:tblPr>
        <w:tblW w:w="9498" w:type="dxa"/>
        <w:tblInd w:w="108" w:type="dxa"/>
        <w:tblLayout w:type="fixed"/>
        <w:tblLook w:val="04A0" w:firstRow="1" w:lastRow="0" w:firstColumn="1" w:lastColumn="0" w:noHBand="0" w:noVBand="1"/>
      </w:tblPr>
      <w:tblGrid>
        <w:gridCol w:w="2974"/>
        <w:gridCol w:w="3263"/>
        <w:gridCol w:w="3261"/>
      </w:tblGrid>
      <w:tr w:rsidR="00164340" w14:paraId="5A8F6C05" w14:textId="77777777">
        <w:trPr>
          <w:trHeight w:val="300"/>
        </w:trPr>
        <w:tc>
          <w:tcPr>
            <w:tcW w:w="29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8F6C02"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 vertinimo rodiklių pagerėjo</w:t>
            </w:r>
          </w:p>
        </w:tc>
        <w:tc>
          <w:tcPr>
            <w:tcW w:w="3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F6C03" w14:textId="77777777" w:rsidR="00164340" w:rsidRDefault="008179E5">
            <w:pPr>
              <w:widowControl w:val="0"/>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 xml:space="preserve">Kiek vertinimo rodiklių nepakito </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8F6C04"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 vertinimo rodiklių pablogėjo</w:t>
            </w:r>
          </w:p>
        </w:tc>
      </w:tr>
      <w:tr w:rsidR="00164340" w14:paraId="5A8F6C09" w14:textId="77777777">
        <w:trPr>
          <w:trHeight w:val="300"/>
        </w:trPr>
        <w:tc>
          <w:tcPr>
            <w:tcW w:w="2974" w:type="dxa"/>
            <w:tcBorders>
              <w:top w:val="single" w:sz="4" w:space="0" w:color="000000"/>
              <w:left w:val="single" w:sz="4" w:space="0" w:color="000000"/>
              <w:bottom w:val="single" w:sz="4" w:space="0" w:color="000000"/>
              <w:right w:val="single" w:sz="4" w:space="0" w:color="000000"/>
            </w:tcBorders>
            <w:vAlign w:val="center"/>
          </w:tcPr>
          <w:p w14:paraId="5A8F6C06" w14:textId="77777777" w:rsidR="00164340" w:rsidRDefault="008179E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63" w:type="dxa"/>
            <w:tcBorders>
              <w:top w:val="single" w:sz="4" w:space="0" w:color="000000"/>
              <w:left w:val="single" w:sz="4" w:space="0" w:color="000000"/>
              <w:bottom w:val="single" w:sz="4" w:space="0" w:color="000000"/>
              <w:right w:val="single" w:sz="4" w:space="0" w:color="000000"/>
            </w:tcBorders>
          </w:tcPr>
          <w:p w14:paraId="5A8F6C07" w14:textId="77777777" w:rsidR="00164340" w:rsidRDefault="008179E5">
            <w:pPr>
              <w:widowControl w:val="0"/>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2</w:t>
            </w:r>
          </w:p>
        </w:tc>
        <w:tc>
          <w:tcPr>
            <w:tcW w:w="3261" w:type="dxa"/>
            <w:tcBorders>
              <w:top w:val="single" w:sz="4" w:space="0" w:color="000000"/>
              <w:left w:val="single" w:sz="4" w:space="0" w:color="000000"/>
              <w:bottom w:val="single" w:sz="4" w:space="0" w:color="000000"/>
              <w:right w:val="single" w:sz="4" w:space="0" w:color="000000"/>
            </w:tcBorders>
            <w:vAlign w:val="center"/>
          </w:tcPr>
          <w:p w14:paraId="5A8F6C08" w14:textId="77777777" w:rsidR="00164340" w:rsidRDefault="008179E5">
            <w:pPr>
              <w:widowControl w:val="0"/>
              <w:spacing w:after="0" w:line="240" w:lineRule="auto"/>
              <w:jc w:val="center"/>
              <w:rPr>
                <w:rFonts w:ascii="Times New Roman" w:hAnsi="Times New Roman" w:cs="Times New Roman"/>
                <w:sz w:val="24"/>
                <w:szCs w:val="24"/>
                <w:lang w:eastAsia="en-GB"/>
              </w:rPr>
            </w:pPr>
            <w:r>
              <w:rPr>
                <w:rFonts w:ascii="Times New Roman" w:hAnsi="Times New Roman" w:cs="Times New Roman"/>
                <w:sz w:val="24"/>
                <w:szCs w:val="24"/>
                <w:lang w:eastAsia="en-GB"/>
              </w:rPr>
              <w:t>0</w:t>
            </w:r>
          </w:p>
        </w:tc>
      </w:tr>
    </w:tbl>
    <w:p w14:paraId="5A8F6C0A" w14:textId="77777777" w:rsidR="00164340" w:rsidRDefault="00164340">
      <w:pPr>
        <w:pStyle w:val="Sraopastraipa"/>
        <w:spacing w:after="0" w:line="240" w:lineRule="auto"/>
        <w:ind w:left="0"/>
        <w:rPr>
          <w:rFonts w:ascii="Times New Roman" w:hAnsi="Times New Roman" w:cs="Times New Roman"/>
          <w:sz w:val="24"/>
          <w:szCs w:val="24"/>
        </w:rPr>
      </w:pPr>
    </w:p>
    <w:p w14:paraId="5A8F6C0B" w14:textId="77777777" w:rsidR="00164340" w:rsidRDefault="008179E5">
      <w:pPr>
        <w:pStyle w:val="Sraopastraipa"/>
        <w:spacing w:after="0" w:line="240" w:lineRule="auto"/>
        <w:ind w:left="0"/>
      </w:pPr>
      <w:r>
        <w:rPr>
          <w:rFonts w:ascii="Times New Roman" w:hAnsi="Times New Roman" w:cs="Times New Roman"/>
          <w:b/>
          <w:bCs/>
          <w:sz w:val="24"/>
          <w:szCs w:val="24"/>
        </w:rPr>
        <w:t>Išvada dėl mokyklos veiklos kokybės pokyčio</w:t>
      </w:r>
    </w:p>
    <w:tbl>
      <w:tblPr>
        <w:tblStyle w:val="Lentelstinklelis"/>
        <w:tblW w:w="9629" w:type="dxa"/>
        <w:tblInd w:w="113" w:type="dxa"/>
        <w:tblLayout w:type="fixed"/>
        <w:tblLook w:val="04A0" w:firstRow="1" w:lastRow="0" w:firstColumn="1" w:lastColumn="0" w:noHBand="0" w:noVBand="1"/>
      </w:tblPr>
      <w:tblGrid>
        <w:gridCol w:w="9629"/>
      </w:tblGrid>
      <w:tr w:rsidR="00164340" w14:paraId="5A8F6C0D" w14:textId="77777777">
        <w:tc>
          <w:tcPr>
            <w:tcW w:w="9629" w:type="dxa"/>
          </w:tcPr>
          <w:p w14:paraId="5A8F6C0C" w14:textId="20AF136A" w:rsidR="00164340" w:rsidRDefault="00D11308">
            <w:pPr>
              <w:widowControl w:val="0"/>
              <w:spacing w:after="0" w:line="240" w:lineRule="auto"/>
              <w:jc w:val="both"/>
              <w:rPr>
                <w:sz w:val="24"/>
                <w:szCs w:val="24"/>
              </w:rPr>
            </w:pPr>
            <w:r>
              <w:rPr>
                <w:rFonts w:ascii="Times New Roman" w:eastAsia="Calibri" w:hAnsi="Times New Roman" w:cs="Times New Roman"/>
                <w:sz w:val="24"/>
                <w:szCs w:val="24"/>
              </w:rPr>
              <w:t>C</w:t>
            </w:r>
            <w:r w:rsidR="008179E5">
              <w:rPr>
                <w:rFonts w:ascii="Times New Roman" w:eastAsia="Calibri" w:hAnsi="Times New Roman" w:cs="Times New Roman"/>
                <w:sz w:val="24"/>
                <w:szCs w:val="24"/>
              </w:rPr>
              <w:t xml:space="preserve">entras padarė pažangą įgyvendindamas 2023 m. veiklos rizikos išorinio vertinimo pateiktas rekomendacijas, veiklos pokyčiai vertinami teigiamai. Mokykloje </w:t>
            </w:r>
            <w:r w:rsidR="008179E5">
              <w:rPr>
                <w:rFonts w:ascii="Times New Roman" w:eastAsia="Calibri" w:hAnsi="Times New Roman"/>
                <w:sz w:val="24"/>
                <w:szCs w:val="24"/>
              </w:rPr>
              <w:t>pastebėta nuosekli pažanga stiprinant vertinimo kultūrą. Sustiprintas mokinių individualios pažangos stebėjimas ir dalinių mokymosi rezultatų įtvirtinimas bei jų apibendrinimas pamoko</w:t>
            </w:r>
            <w:r w:rsidR="00EF661D">
              <w:rPr>
                <w:rFonts w:ascii="Times New Roman" w:eastAsia="Calibri" w:hAnsi="Times New Roman"/>
                <w:sz w:val="24"/>
                <w:szCs w:val="24"/>
              </w:rPr>
              <w:t>s</w:t>
            </w:r>
            <w:r w:rsidR="008179E5">
              <w:rPr>
                <w:rFonts w:ascii="Times New Roman" w:eastAsia="Calibri" w:hAnsi="Times New Roman"/>
                <w:sz w:val="24"/>
                <w:szCs w:val="24"/>
              </w:rPr>
              <w:t>e. Mokytojų nuostatos ir palaikymas tinkamai padeda formuotis aukštesniems mokinių siekiams ir savigarbai. Minėti pokyčiai daro teigiamą įtaką dalies mokinių rezultatams.</w:t>
            </w:r>
          </w:p>
        </w:tc>
      </w:tr>
    </w:tbl>
    <w:p w14:paraId="5A8F6C0E" w14:textId="77777777" w:rsidR="00164340" w:rsidRDefault="00164340">
      <w:pPr>
        <w:pStyle w:val="Sraopastraipa"/>
        <w:spacing w:after="0" w:line="240" w:lineRule="auto"/>
        <w:rPr>
          <w:rFonts w:ascii="Times New Roman" w:hAnsi="Times New Roman" w:cs="Times New Roman"/>
          <w:sz w:val="24"/>
          <w:szCs w:val="24"/>
        </w:rPr>
      </w:pPr>
    </w:p>
    <w:p w14:paraId="5A8F6C0F" w14:textId="77777777" w:rsidR="00164340" w:rsidRDefault="008179E5">
      <w:pPr>
        <w:spacing w:after="0" w:line="240" w:lineRule="auto"/>
        <w:jc w:val="both"/>
      </w:pPr>
      <w:r>
        <w:rPr>
          <w:rFonts w:ascii="Times New Roman" w:hAnsi="Times New Roman" w:cs="Times New Roman"/>
          <w:b/>
          <w:bCs/>
          <w:sz w:val="24"/>
          <w:szCs w:val="24"/>
        </w:rPr>
        <w:t>Vertintojų rekomendacijos dėl tolesnės mokyklos veiklos kryptingumo, veiksmingumo ir tvarumo užtikrinimo</w:t>
      </w:r>
    </w:p>
    <w:tbl>
      <w:tblPr>
        <w:tblStyle w:val="Lentelstinklelis"/>
        <w:tblW w:w="9629" w:type="dxa"/>
        <w:tblInd w:w="113" w:type="dxa"/>
        <w:tblLayout w:type="fixed"/>
        <w:tblLook w:val="04A0" w:firstRow="1" w:lastRow="0" w:firstColumn="1" w:lastColumn="0" w:noHBand="0" w:noVBand="1"/>
      </w:tblPr>
      <w:tblGrid>
        <w:gridCol w:w="9629"/>
      </w:tblGrid>
      <w:tr w:rsidR="00164340" w14:paraId="5A8F6C19" w14:textId="77777777">
        <w:tc>
          <w:tcPr>
            <w:tcW w:w="9629" w:type="dxa"/>
          </w:tcPr>
          <w:p w14:paraId="5A8F6C10" w14:textId="77777777" w:rsidR="00164340" w:rsidRDefault="008179E5" w:rsidP="00EF661D">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1.2. Mokinio pasiekimai ir pažanga:</w:t>
            </w:r>
          </w:p>
          <w:p w14:paraId="5A8F6C11" w14:textId="58938306" w:rsidR="00164340" w:rsidRDefault="008179E5" w:rsidP="00685182">
            <w:pPr>
              <w:widowControl w:val="0"/>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stiprinti mokinių įtraukimą ugdymo(si) planavimą: pamokos uždavinio formulavimą ir asmeninio siekiamo rezultato numatymą, siekiant, kad tai pamokose taptų kasdiene praktika, sudarančia sąlygas mokėjimo mokytis kompetencijos ugdymui(si);</w:t>
            </w:r>
          </w:p>
          <w:p w14:paraId="5A8F6C12" w14:textId="46F05878" w:rsidR="00164340" w:rsidRDefault="008179E5" w:rsidP="00685182">
            <w:pPr>
              <w:widowControl w:val="0"/>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 plėtoti galimybes mokiniams įsivertinti </w:t>
            </w:r>
            <w:r>
              <w:rPr>
                <w:rFonts w:ascii="Times New Roman" w:eastAsia="Times New Roman" w:hAnsi="Times New Roman" w:cs="Times New Roman"/>
                <w:sz w:val="24"/>
                <w:szCs w:val="24"/>
                <w:lang w:eastAsia="lt-LT"/>
              </w:rPr>
              <w:t xml:space="preserve">mokymo(si) rezultatus ir pažangą pamokoje, reflektuoti mokymo(si) procesą </w:t>
            </w:r>
            <w:r>
              <w:rPr>
                <w:rFonts w:ascii="Times New Roman" w:eastAsia="Calibri" w:hAnsi="Times New Roman" w:cs="Times New Roman"/>
                <w:sz w:val="24"/>
                <w:szCs w:val="24"/>
              </w:rPr>
              <w:t>bei planuoti tolesnį mokymąsi</w:t>
            </w:r>
            <w:r w:rsidR="00EF661D">
              <w:rPr>
                <w:rFonts w:ascii="Times New Roman" w:eastAsia="Calibri" w:hAnsi="Times New Roman" w:cs="Times New Roman"/>
                <w:sz w:val="24"/>
                <w:szCs w:val="24"/>
              </w:rPr>
              <w:t xml:space="preserve">, </w:t>
            </w:r>
            <w:r>
              <w:rPr>
                <w:rFonts w:ascii="Times New Roman" w:eastAsia="Calibri" w:hAnsi="Times New Roman" w:cs="Times New Roman"/>
                <w:sz w:val="24"/>
                <w:szCs w:val="24"/>
              </w:rPr>
              <w:t>atsižvelgiant į pasiektus rezultatus</w:t>
            </w:r>
            <w:r w:rsidR="00EF661D">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taip kuriant prielaidas kiekvieno mokinio mokymosi sėkmei ir asmeninei pažangai. </w:t>
            </w:r>
          </w:p>
          <w:p w14:paraId="5A8F6C13" w14:textId="77777777" w:rsidR="00164340" w:rsidRDefault="00164340">
            <w:pPr>
              <w:pStyle w:val="Sraopastraipa"/>
              <w:widowControl w:val="0"/>
              <w:spacing w:after="0" w:line="240" w:lineRule="auto"/>
              <w:ind w:left="0" w:firstLine="288"/>
              <w:rPr>
                <w:rFonts w:ascii="Times New Roman" w:eastAsia="Calibri" w:hAnsi="Times New Roman" w:cs="Times New Roman"/>
                <w:b/>
                <w:bCs/>
              </w:rPr>
            </w:pPr>
          </w:p>
          <w:p w14:paraId="5A8F6C14" w14:textId="77777777" w:rsidR="00164340" w:rsidRPr="00EF661D" w:rsidRDefault="008179E5" w:rsidP="00EF661D">
            <w:pPr>
              <w:widowControl w:val="0"/>
              <w:spacing w:after="0" w:line="240" w:lineRule="auto"/>
              <w:jc w:val="both"/>
              <w:rPr>
                <w:rFonts w:ascii="Times New Roman" w:eastAsia="Calibri" w:hAnsi="Times New Roman" w:cs="Times New Roman"/>
                <w:sz w:val="24"/>
                <w:szCs w:val="24"/>
              </w:rPr>
            </w:pPr>
            <w:r w:rsidRPr="00EF661D">
              <w:rPr>
                <w:rFonts w:ascii="Times New Roman" w:eastAsia="Calibri" w:hAnsi="Times New Roman" w:cs="Times New Roman"/>
                <w:sz w:val="24"/>
                <w:szCs w:val="24"/>
              </w:rPr>
              <w:t>3.2. Mokymosi lūkesčiai ir mokinių skatinimas:</w:t>
            </w:r>
          </w:p>
          <w:p w14:paraId="5A8F6C15" w14:textId="42F2601F" w:rsidR="00164340" w:rsidRDefault="008179E5" w:rsidP="00685182">
            <w:pPr>
              <w:pStyle w:val="Sraopastraipa"/>
              <w:widowControl w:val="0"/>
              <w:spacing w:after="0" w:line="240" w:lineRule="auto"/>
              <w:ind w:left="0"/>
              <w:jc w:val="both"/>
            </w:pPr>
            <w:r>
              <w:rPr>
                <w:rFonts w:ascii="Times New Roman" w:eastAsia="Times New Roman" w:hAnsi="Times New Roman" w:cs="Times New Roman"/>
                <w:sz w:val="24"/>
                <w:szCs w:val="24"/>
              </w:rPr>
              <w:t xml:space="preserve">- tęsti 2025 m. veiklos plane numatytos priemonės </w:t>
            </w:r>
            <w:r w:rsidR="0070478E">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Mokytojai sudaro mokiniams sąlygas mokytis bendradarbiaujant, skatinant įsitraukti į mokymąsi</w:t>
            </w:r>
            <w:r w:rsidR="0070478E">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įgyvendinimą, ieškant paveikesnių galimybių šiam aspektui tobulinti</w:t>
            </w:r>
            <w:r w:rsidR="004C34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priimti ir įgyvendinti mokytojų susitarimus dėl mokinių bendradarbiavimą skatinančio ugdymo(si) konteksto, metodų, formų ir užduočių, plėtoti veiksmingos darbo praktikos sklaidą.</w:t>
            </w:r>
          </w:p>
          <w:p w14:paraId="5A8F6C16" w14:textId="77777777" w:rsidR="00164340" w:rsidRDefault="00164340">
            <w:pPr>
              <w:pStyle w:val="Sraopastraipa"/>
              <w:widowControl w:val="0"/>
              <w:spacing w:after="0" w:line="240" w:lineRule="auto"/>
              <w:ind w:left="0" w:firstLine="288"/>
              <w:rPr>
                <w:rFonts w:ascii="Times New Roman" w:eastAsia="Calibri" w:hAnsi="Times New Roman" w:cs="Times New Roman"/>
                <w:b/>
                <w:bCs/>
              </w:rPr>
            </w:pPr>
          </w:p>
          <w:p w14:paraId="5A8F6C17" w14:textId="77777777" w:rsidR="00164340" w:rsidRPr="0070478E" w:rsidRDefault="008179E5" w:rsidP="0070478E">
            <w:pPr>
              <w:widowControl w:val="0"/>
              <w:spacing w:after="0" w:line="240" w:lineRule="auto"/>
              <w:rPr>
                <w:rFonts w:ascii="Times New Roman" w:eastAsia="Calibri" w:hAnsi="Times New Roman" w:cs="Times New Roman"/>
                <w:sz w:val="24"/>
                <w:szCs w:val="24"/>
              </w:rPr>
            </w:pPr>
            <w:r w:rsidRPr="0070478E">
              <w:rPr>
                <w:rFonts w:ascii="Times New Roman" w:eastAsia="Calibri" w:hAnsi="Times New Roman" w:cs="Times New Roman"/>
                <w:sz w:val="24"/>
                <w:szCs w:val="24"/>
              </w:rPr>
              <w:t xml:space="preserve">3.4. </w:t>
            </w:r>
            <w:r w:rsidRPr="0070478E">
              <w:rPr>
                <w:rFonts w:ascii="Times New Roman" w:eastAsia="Calibri" w:hAnsi="Times New Roman" w:cs="Times New Roman"/>
                <w:bCs/>
                <w:sz w:val="24"/>
                <w:szCs w:val="24"/>
              </w:rPr>
              <w:t>Mokymasis:</w:t>
            </w:r>
          </w:p>
          <w:p w14:paraId="47E1934B" w14:textId="77777777" w:rsidR="00164340" w:rsidRPr="00FD64F2" w:rsidRDefault="008179E5" w:rsidP="00FD64F2">
            <w:pPr>
              <w:widowControl w:val="0"/>
              <w:spacing w:after="0" w:line="240" w:lineRule="auto"/>
              <w:rPr>
                <w:rFonts w:ascii="Times New Roman" w:eastAsia="Calibri" w:hAnsi="Times New Roman" w:cs="Times New Roman"/>
                <w:sz w:val="24"/>
                <w:szCs w:val="24"/>
              </w:rPr>
            </w:pPr>
            <w:r w:rsidRPr="00FD64F2">
              <w:rPr>
                <w:rFonts w:ascii="Times New Roman" w:eastAsia="Calibri" w:hAnsi="Times New Roman" w:cs="Times New Roman"/>
                <w:sz w:val="24"/>
                <w:szCs w:val="24"/>
              </w:rPr>
              <w:t>- susitarti dėl vienodos savivaldaus mokymosi sampratos ir jos taikymo visose pamokose.</w:t>
            </w:r>
          </w:p>
          <w:p w14:paraId="5A8F6C18" w14:textId="77777777" w:rsidR="00685182" w:rsidRDefault="00685182">
            <w:pPr>
              <w:pStyle w:val="Sraopastraipa"/>
              <w:widowControl w:val="0"/>
              <w:spacing w:after="0" w:line="240" w:lineRule="auto"/>
              <w:ind w:left="0" w:firstLine="288"/>
              <w:rPr>
                <w:rFonts w:ascii="Times New Roman" w:eastAsia="Calibri" w:hAnsi="Times New Roman" w:cs="Times New Roman"/>
                <w:sz w:val="24"/>
                <w:szCs w:val="24"/>
              </w:rPr>
            </w:pPr>
          </w:p>
        </w:tc>
      </w:tr>
    </w:tbl>
    <w:p w14:paraId="5A8F6C1A" w14:textId="77777777" w:rsidR="00164340" w:rsidRDefault="00164340">
      <w:pPr>
        <w:pStyle w:val="Sraopastraipa"/>
        <w:spacing w:after="0" w:line="240" w:lineRule="auto"/>
        <w:ind w:left="0"/>
        <w:rPr>
          <w:rFonts w:ascii="Times New Roman" w:hAnsi="Times New Roman" w:cs="Times New Roman"/>
          <w:b/>
          <w:bCs/>
          <w:sz w:val="24"/>
          <w:szCs w:val="24"/>
        </w:rPr>
      </w:pPr>
    </w:p>
    <w:p w14:paraId="5A8F6C1B" w14:textId="77777777" w:rsidR="00164340" w:rsidRDefault="008179E5">
      <w:pPr>
        <w:tabs>
          <w:tab w:val="left" w:pos="5835"/>
        </w:tabs>
        <w:spacing w:after="0" w:line="240" w:lineRule="auto"/>
      </w:pPr>
      <w:r>
        <w:rPr>
          <w:rFonts w:ascii="Times New Roman" w:hAnsi="Times New Roman" w:cs="Times New Roman"/>
          <w:sz w:val="24"/>
          <w:szCs w:val="24"/>
        </w:rPr>
        <w:t xml:space="preserve">Vadovaujantysis vertintojas </w:t>
      </w:r>
      <w:r>
        <w:tab/>
      </w:r>
      <w:r>
        <w:rPr>
          <w:rFonts w:ascii="Times New Roman" w:hAnsi="Times New Roman" w:cs="Times New Roman"/>
          <w:sz w:val="24"/>
          <w:szCs w:val="24"/>
        </w:rPr>
        <w:t>...................</w:t>
      </w:r>
      <w:r>
        <w:tab/>
      </w:r>
      <w:r>
        <w:rPr>
          <w:rFonts w:ascii="Times New Roman" w:hAnsi="Times New Roman" w:cs="Times New Roman"/>
          <w:sz w:val="24"/>
          <w:szCs w:val="24"/>
        </w:rPr>
        <w:t>Renata Pavlavičienė</w:t>
      </w:r>
    </w:p>
    <w:p w14:paraId="5A8F6C1C" w14:textId="77777777" w:rsidR="00164340" w:rsidRDefault="008179E5">
      <w:pPr>
        <w:shd w:val="clear" w:color="auto" w:fill="FFFFFF" w:themeFill="background1"/>
        <w:spacing w:after="0" w:line="240" w:lineRule="auto"/>
        <w:ind w:firstLine="5954"/>
        <w:jc w:val="both"/>
      </w:pPr>
      <w:r>
        <w:rPr>
          <w:rFonts w:ascii="Times New Roman" w:hAnsi="Times New Roman" w:cs="Times New Roman"/>
          <w:sz w:val="24"/>
          <w:szCs w:val="24"/>
        </w:rPr>
        <w:t>(Parašas)</w:t>
      </w:r>
      <w:r>
        <w:tab/>
      </w:r>
      <w:r>
        <w:rPr>
          <w:rFonts w:ascii="Times New Roman" w:hAnsi="Times New Roman" w:cs="Times New Roman"/>
          <w:sz w:val="24"/>
          <w:szCs w:val="24"/>
        </w:rPr>
        <w:t>(Vardas ir pavardė)</w:t>
      </w:r>
    </w:p>
    <w:p w14:paraId="5A8F6C1D" w14:textId="77777777" w:rsidR="00164340" w:rsidRDefault="00164340">
      <w:pPr>
        <w:shd w:val="clear" w:color="auto" w:fill="FFFFFF" w:themeFill="background1"/>
        <w:tabs>
          <w:tab w:val="left" w:pos="5850"/>
        </w:tabs>
        <w:spacing w:after="0" w:line="240" w:lineRule="auto"/>
        <w:jc w:val="both"/>
        <w:rPr>
          <w:rFonts w:ascii="Times New Roman" w:hAnsi="Times New Roman" w:cs="Times New Roman"/>
          <w:sz w:val="24"/>
          <w:szCs w:val="24"/>
        </w:rPr>
      </w:pPr>
    </w:p>
    <w:p w14:paraId="5A8F6C1E" w14:textId="77777777" w:rsidR="00164340" w:rsidRDefault="008179E5">
      <w:pPr>
        <w:shd w:val="clear" w:color="auto" w:fill="FFFFFF" w:themeFill="background1"/>
        <w:tabs>
          <w:tab w:val="left" w:pos="5880"/>
        </w:tabs>
        <w:spacing w:after="0" w:line="240" w:lineRule="auto"/>
        <w:jc w:val="both"/>
      </w:pPr>
      <w:r>
        <w:rPr>
          <w:rFonts w:ascii="Times New Roman" w:hAnsi="Times New Roman" w:cs="Times New Roman"/>
          <w:sz w:val="24"/>
          <w:szCs w:val="24"/>
        </w:rPr>
        <w:t>Vertinimo organizavimo skyriaus vedėjas</w:t>
      </w:r>
      <w:r>
        <w:tab/>
      </w:r>
      <w:r>
        <w:rPr>
          <w:rFonts w:ascii="Times New Roman" w:hAnsi="Times New Roman" w:cs="Times New Roman"/>
          <w:sz w:val="24"/>
          <w:szCs w:val="24"/>
        </w:rPr>
        <w:t>...................</w:t>
      </w:r>
      <w:r>
        <w:tab/>
      </w:r>
      <w:r>
        <w:rPr>
          <w:rFonts w:ascii="Times New Roman" w:hAnsi="Times New Roman" w:cs="Times New Roman"/>
          <w:sz w:val="24"/>
          <w:szCs w:val="24"/>
        </w:rPr>
        <w:t>Kristina Cibulskytė</w:t>
      </w:r>
    </w:p>
    <w:p w14:paraId="5A8F6C1F" w14:textId="77777777" w:rsidR="00164340" w:rsidRDefault="008179E5">
      <w:pPr>
        <w:shd w:val="clear" w:color="auto" w:fill="FFFFFF" w:themeFill="background1"/>
        <w:spacing w:after="0" w:line="240" w:lineRule="auto"/>
        <w:ind w:firstLine="5954"/>
        <w:jc w:val="both"/>
      </w:pPr>
      <w:r>
        <w:rPr>
          <w:rFonts w:ascii="Times New Roman" w:hAnsi="Times New Roman" w:cs="Times New Roman"/>
          <w:sz w:val="24"/>
          <w:szCs w:val="24"/>
        </w:rPr>
        <w:t>(Parašas)</w:t>
      </w:r>
      <w:r>
        <w:tab/>
      </w:r>
      <w:r>
        <w:rPr>
          <w:rFonts w:ascii="Times New Roman" w:hAnsi="Times New Roman" w:cs="Times New Roman"/>
          <w:sz w:val="24"/>
          <w:szCs w:val="24"/>
        </w:rPr>
        <w:t>(Vardas ir pavardė)</w:t>
      </w:r>
    </w:p>
    <w:p w14:paraId="5A8F6C20" w14:textId="77777777" w:rsidR="00164340" w:rsidRDefault="00164340">
      <w:pPr>
        <w:shd w:val="clear" w:color="auto" w:fill="FFFFFF" w:themeFill="background1"/>
        <w:spacing w:after="0" w:line="240" w:lineRule="auto"/>
        <w:ind w:firstLine="5954"/>
        <w:jc w:val="both"/>
      </w:pPr>
    </w:p>
    <w:p w14:paraId="5A8F6C21" w14:textId="77777777" w:rsidR="00164340" w:rsidRDefault="00164340">
      <w:pPr>
        <w:shd w:val="clear" w:color="auto" w:fill="FFFFFF" w:themeFill="background1"/>
        <w:spacing w:after="0" w:line="240" w:lineRule="auto"/>
        <w:ind w:firstLine="5954"/>
        <w:jc w:val="both"/>
        <w:rPr>
          <w:rFonts w:ascii="Times New Roman" w:hAnsi="Times New Roman" w:cs="Times New Roman"/>
          <w:sz w:val="24"/>
          <w:szCs w:val="24"/>
        </w:rPr>
      </w:pPr>
    </w:p>
    <w:sectPr w:rsidR="00164340" w:rsidSect="00356868">
      <w:headerReference w:type="default" r:id="rId10"/>
      <w:footerReference w:type="default" r:id="rId11"/>
      <w:footerReference w:type="first" r:id="rId12"/>
      <w:pgSz w:w="11906" w:h="16838"/>
      <w:pgMar w:top="1276" w:right="567" w:bottom="851" w:left="1701" w:header="720" w:footer="72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E6A7" w14:textId="77777777" w:rsidR="00BA43FB" w:rsidRDefault="00BA43FB">
      <w:pPr>
        <w:spacing w:after="0" w:line="240" w:lineRule="auto"/>
      </w:pPr>
      <w:r>
        <w:separator/>
      </w:r>
    </w:p>
  </w:endnote>
  <w:endnote w:type="continuationSeparator" w:id="0">
    <w:p w14:paraId="2EDBBD36" w14:textId="77777777" w:rsidR="00BA43FB" w:rsidRDefault="00BA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108" w:type="dxa"/>
      <w:tblLayout w:type="fixed"/>
      <w:tblLook w:val="06A0" w:firstRow="1" w:lastRow="0" w:firstColumn="1" w:lastColumn="0" w:noHBand="1" w:noVBand="1"/>
    </w:tblPr>
    <w:tblGrid>
      <w:gridCol w:w="3210"/>
      <w:gridCol w:w="3210"/>
      <w:gridCol w:w="3210"/>
    </w:tblGrid>
    <w:tr w:rsidR="00164340" w14:paraId="5A8F6C26" w14:textId="77777777">
      <w:trPr>
        <w:trHeight w:val="300"/>
      </w:trPr>
      <w:tc>
        <w:tcPr>
          <w:tcW w:w="3210" w:type="dxa"/>
        </w:tcPr>
        <w:p w14:paraId="5A8F6C23" w14:textId="77777777" w:rsidR="00164340" w:rsidRDefault="00164340">
          <w:pPr>
            <w:pStyle w:val="Antrats"/>
            <w:widowControl w:val="0"/>
            <w:ind w:left="-115"/>
          </w:pPr>
        </w:p>
      </w:tc>
      <w:tc>
        <w:tcPr>
          <w:tcW w:w="3210" w:type="dxa"/>
        </w:tcPr>
        <w:p w14:paraId="5A8F6C24" w14:textId="77777777" w:rsidR="00164340" w:rsidRDefault="00164340">
          <w:pPr>
            <w:pStyle w:val="Antrats"/>
            <w:widowControl w:val="0"/>
            <w:jc w:val="center"/>
          </w:pPr>
        </w:p>
      </w:tc>
      <w:tc>
        <w:tcPr>
          <w:tcW w:w="3210" w:type="dxa"/>
        </w:tcPr>
        <w:p w14:paraId="5A8F6C25" w14:textId="77777777" w:rsidR="00164340" w:rsidRDefault="00164340">
          <w:pPr>
            <w:pStyle w:val="Antrats"/>
            <w:widowControl w:val="0"/>
            <w:ind w:right="-115"/>
            <w:jc w:val="right"/>
          </w:pPr>
        </w:p>
      </w:tc>
    </w:tr>
  </w:tbl>
  <w:p w14:paraId="5A8F6C27" w14:textId="77777777" w:rsidR="00164340" w:rsidRDefault="001643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108" w:type="dxa"/>
      <w:tblLayout w:type="fixed"/>
      <w:tblLook w:val="06A0" w:firstRow="1" w:lastRow="0" w:firstColumn="1" w:lastColumn="0" w:noHBand="1" w:noVBand="1"/>
    </w:tblPr>
    <w:tblGrid>
      <w:gridCol w:w="3210"/>
      <w:gridCol w:w="3210"/>
      <w:gridCol w:w="3210"/>
    </w:tblGrid>
    <w:tr w:rsidR="00164340" w14:paraId="5A8F6C2B" w14:textId="77777777">
      <w:trPr>
        <w:trHeight w:val="300"/>
      </w:trPr>
      <w:tc>
        <w:tcPr>
          <w:tcW w:w="3210" w:type="dxa"/>
        </w:tcPr>
        <w:p w14:paraId="5A8F6C28" w14:textId="77777777" w:rsidR="00164340" w:rsidRDefault="00164340">
          <w:pPr>
            <w:pStyle w:val="Antrats"/>
            <w:widowControl w:val="0"/>
            <w:ind w:left="-115"/>
          </w:pPr>
        </w:p>
      </w:tc>
      <w:tc>
        <w:tcPr>
          <w:tcW w:w="3210" w:type="dxa"/>
        </w:tcPr>
        <w:p w14:paraId="5A8F6C29" w14:textId="77777777" w:rsidR="00164340" w:rsidRDefault="00164340">
          <w:pPr>
            <w:pStyle w:val="Antrats"/>
            <w:widowControl w:val="0"/>
            <w:jc w:val="center"/>
          </w:pPr>
        </w:p>
      </w:tc>
      <w:tc>
        <w:tcPr>
          <w:tcW w:w="3210" w:type="dxa"/>
        </w:tcPr>
        <w:p w14:paraId="5A8F6C2A" w14:textId="77777777" w:rsidR="00164340" w:rsidRDefault="00164340">
          <w:pPr>
            <w:pStyle w:val="Antrats"/>
            <w:widowControl w:val="0"/>
            <w:ind w:right="-115"/>
            <w:jc w:val="right"/>
          </w:pPr>
        </w:p>
      </w:tc>
    </w:tr>
  </w:tbl>
  <w:p w14:paraId="5A8F6C2C" w14:textId="77777777" w:rsidR="00164340" w:rsidRDefault="001643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C3DC" w14:textId="77777777" w:rsidR="00BA43FB" w:rsidRDefault="00BA43FB">
      <w:pPr>
        <w:spacing w:after="0" w:line="240" w:lineRule="auto"/>
      </w:pPr>
      <w:r>
        <w:separator/>
      </w:r>
    </w:p>
  </w:footnote>
  <w:footnote w:type="continuationSeparator" w:id="0">
    <w:p w14:paraId="0B274C82" w14:textId="77777777" w:rsidR="00BA43FB" w:rsidRDefault="00BA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126674"/>
      <w:docPartObj>
        <w:docPartGallery w:val="Page Numbers (Top of Page)"/>
        <w:docPartUnique/>
      </w:docPartObj>
    </w:sdtPr>
    <w:sdtEndPr/>
    <w:sdtContent>
      <w:p w14:paraId="5A8F6C22" w14:textId="77777777" w:rsidR="00164340" w:rsidRDefault="008179E5">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40"/>
    <w:rsid w:val="000718C1"/>
    <w:rsid w:val="00100F67"/>
    <w:rsid w:val="00125734"/>
    <w:rsid w:val="00164340"/>
    <w:rsid w:val="00196EDA"/>
    <w:rsid w:val="002A65BA"/>
    <w:rsid w:val="00356868"/>
    <w:rsid w:val="003852D3"/>
    <w:rsid w:val="00404B35"/>
    <w:rsid w:val="004C34D5"/>
    <w:rsid w:val="0050202F"/>
    <w:rsid w:val="005053ED"/>
    <w:rsid w:val="005E0DE2"/>
    <w:rsid w:val="005F6018"/>
    <w:rsid w:val="00625A7C"/>
    <w:rsid w:val="00685182"/>
    <w:rsid w:val="0070478E"/>
    <w:rsid w:val="00796B3F"/>
    <w:rsid w:val="008179E5"/>
    <w:rsid w:val="00AE547D"/>
    <w:rsid w:val="00BA43FB"/>
    <w:rsid w:val="00D11308"/>
    <w:rsid w:val="00DC2E25"/>
    <w:rsid w:val="00E427CE"/>
    <w:rsid w:val="00EA17AE"/>
    <w:rsid w:val="00EA5A0D"/>
    <w:rsid w:val="00EC0C95"/>
    <w:rsid w:val="00EF661D"/>
    <w:rsid w:val="00F57572"/>
    <w:rsid w:val="00FD64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6B5D"/>
  <w15:docId w15:val="{674C70B7-DF17-4E52-9F0E-80A5575A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pPr>
      <w:spacing w:after="160" w:line="259" w:lineRule="auto"/>
    </w:pPr>
    <w:rPr>
      <w:lang w:val="lt-LT"/>
    </w:rPr>
  </w:style>
  <w:style w:type="paragraph" w:styleId="Antrat1">
    <w:name w:val="heading 1"/>
    <w:basedOn w:val="prastasis"/>
    <w:next w:val="prastasis"/>
    <w:link w:val="Antrat1Diagrama"/>
    <w:uiPriority w:val="9"/>
    <w:qFormat/>
    <w:rsid w:val="006562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B13A1"/>
    <w:rPr>
      <w:color w:val="0563C1" w:themeColor="hyperlink"/>
      <w:u w:val="single"/>
    </w:rPr>
  </w:style>
  <w:style w:type="character" w:customStyle="1" w:styleId="PagrindinistekstasDiagrama">
    <w:name w:val="Pagrindinis tekstas Diagrama"/>
    <w:basedOn w:val="Numatytasispastraiposriftas"/>
    <w:link w:val="Pagrindinistekstas"/>
    <w:qFormat/>
    <w:rsid w:val="00DB13A1"/>
    <w:rPr>
      <w:rFonts w:ascii="Times New Roman" w:eastAsia="Times New Roman" w:hAnsi="Times New Roman" w:cs="Times New Roman"/>
      <w:b/>
      <w:bCs/>
      <w:sz w:val="24"/>
      <w:szCs w:val="20"/>
      <w:lang w:val="en-GB"/>
    </w:rPr>
  </w:style>
  <w:style w:type="character" w:customStyle="1" w:styleId="DebesliotekstasDiagrama">
    <w:name w:val="Debesėlio tekstas Diagrama"/>
    <w:basedOn w:val="Numatytasispastraiposriftas"/>
    <w:link w:val="Debesliotekstas"/>
    <w:uiPriority w:val="99"/>
    <w:semiHidden/>
    <w:qFormat/>
    <w:rsid w:val="0003224E"/>
    <w:rPr>
      <w:rFonts w:ascii="Segoe UI" w:hAnsi="Segoe UI" w:cs="Segoe UI"/>
      <w:sz w:val="18"/>
      <w:szCs w:val="18"/>
      <w:lang w:val="lt-LT"/>
    </w:rPr>
  </w:style>
  <w:style w:type="character" w:customStyle="1" w:styleId="SraopastraipaDiagrama">
    <w:name w:val="Sąrašo pastraipa Diagrama"/>
    <w:link w:val="Sraopastraipa"/>
    <w:uiPriority w:val="34"/>
    <w:qFormat/>
    <w:locked/>
    <w:rsid w:val="00945CB9"/>
    <w:rPr>
      <w:lang w:val="lt-LT"/>
    </w:rPr>
  </w:style>
  <w:style w:type="character" w:customStyle="1" w:styleId="AntratsDiagrama">
    <w:name w:val="Antraštės Diagrama"/>
    <w:basedOn w:val="Numatytasispastraiposriftas"/>
    <w:link w:val="Antrats"/>
    <w:uiPriority w:val="99"/>
    <w:qFormat/>
    <w:rsid w:val="008020DD"/>
    <w:rPr>
      <w:lang w:val="lt-LT"/>
    </w:rPr>
  </w:style>
  <w:style w:type="character" w:customStyle="1" w:styleId="PoratDiagrama">
    <w:name w:val="Poraštė Diagrama"/>
    <w:basedOn w:val="Numatytasispastraiposriftas"/>
    <w:link w:val="Porat"/>
    <w:uiPriority w:val="99"/>
    <w:qFormat/>
    <w:rsid w:val="008020DD"/>
    <w:rPr>
      <w:lang w:val="lt-LT"/>
    </w:rPr>
  </w:style>
  <w:style w:type="character" w:styleId="Komentaronuoroda">
    <w:name w:val="annotation reference"/>
    <w:basedOn w:val="Numatytasispastraiposriftas"/>
    <w:uiPriority w:val="99"/>
    <w:semiHidden/>
    <w:unhideWhenUsed/>
    <w:qFormat/>
    <w:rsid w:val="00707875"/>
    <w:rPr>
      <w:sz w:val="16"/>
      <w:szCs w:val="16"/>
    </w:rPr>
  </w:style>
  <w:style w:type="character" w:customStyle="1" w:styleId="KomentarotekstasDiagrama">
    <w:name w:val="Komentaro tekstas Diagrama"/>
    <w:basedOn w:val="Numatytasispastraiposriftas"/>
    <w:link w:val="Komentarotekstas"/>
    <w:uiPriority w:val="99"/>
    <w:qFormat/>
    <w:rsid w:val="00707875"/>
    <w:rPr>
      <w:sz w:val="20"/>
      <w:szCs w:val="20"/>
      <w:lang w:val="lt-LT"/>
    </w:rPr>
  </w:style>
  <w:style w:type="character" w:customStyle="1" w:styleId="KomentarotemaDiagrama">
    <w:name w:val="Komentaro tema Diagrama"/>
    <w:basedOn w:val="KomentarotekstasDiagrama"/>
    <w:link w:val="Komentarotema"/>
    <w:uiPriority w:val="99"/>
    <w:semiHidden/>
    <w:qFormat/>
    <w:rsid w:val="00707875"/>
    <w:rPr>
      <w:b/>
      <w:bCs/>
      <w:sz w:val="20"/>
      <w:szCs w:val="20"/>
      <w:lang w:val="lt-LT"/>
    </w:rPr>
  </w:style>
  <w:style w:type="character" w:styleId="Grietas">
    <w:name w:val="Strong"/>
    <w:basedOn w:val="Numatytasispastraiposriftas"/>
    <w:uiPriority w:val="22"/>
    <w:qFormat/>
    <w:rsid w:val="002F2A45"/>
    <w:rPr>
      <w:b/>
      <w:bCs/>
    </w:rPr>
  </w:style>
  <w:style w:type="character" w:customStyle="1" w:styleId="Antrat1Diagrama">
    <w:name w:val="Antraštė 1 Diagrama"/>
    <w:basedOn w:val="Numatytasispastraiposriftas"/>
    <w:link w:val="Antrat1"/>
    <w:uiPriority w:val="9"/>
    <w:qFormat/>
    <w:rsid w:val="0065628D"/>
    <w:rPr>
      <w:rFonts w:asciiTheme="majorHAnsi" w:eastAsiaTheme="majorEastAsia" w:hAnsiTheme="majorHAnsi" w:cstheme="majorBidi"/>
      <w:color w:val="2E74B5" w:themeColor="accent1" w:themeShade="BF"/>
      <w:sz w:val="32"/>
      <w:szCs w:val="32"/>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spacing w:after="0" w:line="270" w:lineRule="exact"/>
      <w:ind w:left="144"/>
      <w:jc w:val="center"/>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qFormat/>
    <w:rsid w:val="0003224E"/>
    <w:pPr>
      <w:spacing w:after="0" w:line="240" w:lineRule="auto"/>
    </w:pPr>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paragraph" w:styleId="prastasiniatinklio">
    <w:name w:val="Normal (Web)"/>
    <w:basedOn w:val="prastasis"/>
    <w:uiPriority w:val="99"/>
    <w:semiHidden/>
    <w:unhideWhenUsed/>
    <w:qFormat/>
    <w:rsid w:val="00FD104D"/>
    <w:pPr>
      <w:spacing w:beforeAutospacing="1" w:afterAutospacing="1" w:line="240" w:lineRule="auto"/>
    </w:pPr>
    <w:rPr>
      <w:rFonts w:ascii="Times New Roman" w:eastAsia="Times New Roman" w:hAnsi="Times New Roman" w:cs="Times New Roman"/>
      <w:sz w:val="24"/>
      <w:szCs w:val="24"/>
      <w:lang w:eastAsia="lt-LT"/>
    </w:rPr>
  </w:style>
  <w:style w:type="paragraph" w:styleId="Pataisymai">
    <w:name w:val="Revision"/>
    <w:uiPriority w:val="99"/>
    <w:semiHidden/>
    <w:qFormat/>
    <w:rsid w:val="002547D7"/>
    <w:rPr>
      <w:lang w:val="lt-LT"/>
    </w:rPr>
  </w:style>
  <w:style w:type="paragraph" w:styleId="Komentarotekstas">
    <w:name w:val="annotation text"/>
    <w:basedOn w:val="prastasis"/>
    <w:link w:val="KomentarotekstasDiagrama"/>
    <w:uiPriority w:val="99"/>
    <w:unhideWhenUsed/>
    <w:qFormat/>
    <w:rsid w:val="00707875"/>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707875"/>
    <w:rPr>
      <w:b/>
      <w:bCs/>
    </w:rPr>
  </w:style>
  <w:style w:type="paragraph" w:customStyle="1" w:styleId="TableNormal1">
    <w:name w:val="Table Normal1"/>
    <w:qFormat/>
    <w:pPr>
      <w:spacing w:after="200" w:line="276" w:lineRule="auto"/>
    </w:pPr>
    <w:rPr>
      <w:rFonts w:eastAsia="Times New Roman" w:cs="Times New Roman"/>
      <w:lang w:val="lt-LT" w:eastAsia="lt-LT"/>
    </w:rPr>
  </w:style>
  <w:style w:type="paragraph" w:customStyle="1" w:styleId="western">
    <w:name w:val="western"/>
    <w:basedOn w:val="prastasis"/>
    <w:qFormat/>
    <w:pPr>
      <w:spacing w:beforeAutospacing="1" w:after="0" w:line="240" w:lineRule="auto"/>
    </w:pPr>
    <w:rPr>
      <w:b/>
      <w:bCs/>
      <w:sz w:val="24"/>
      <w:szCs w:val="24"/>
      <w:lang w:eastAsia="lt-LT"/>
    </w:rPr>
  </w:style>
  <w:style w:type="table" w:styleId="Lentelstinklelis">
    <w:name w:val="Table Grid"/>
    <w:basedOn w:val="prastojilentel"/>
    <w:uiPriority w:val="39"/>
    <w:rsid w:val="002B1891"/>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DB13A1"/>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7" ma:contentTypeDescription="Kurkite naują dokumentą." ma:contentTypeScope="" ma:versionID="f1ecde59c933491a499b4b0a7b7c88e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6e3de78924ae76c23bca31c5c9736d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B590-B56B-45F7-BE00-16793753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B809C-BD01-4379-BA76-62044A26EAAD}">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13DA60F7-2966-4CC5-A44E-B9820A6329F7}">
  <ds:schemaRefs>
    <ds:schemaRef ds:uri="http://schemas.microsoft.com/sharepoint/v3/contenttype/forms"/>
  </ds:schemaRefs>
</ds:datastoreItem>
</file>

<file path=customXml/itemProps4.xml><?xml version="1.0" encoding="utf-8"?>
<ds:datastoreItem xmlns:ds="http://schemas.openxmlformats.org/officeDocument/2006/customXml" ds:itemID="{7B08E25D-6133-4D70-9F31-1D0300EB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5868</Words>
  <Characters>40729</Characters>
  <Application>Microsoft Office Word</Application>
  <DocSecurity>0</DocSecurity>
  <Lines>905</Lines>
  <Paragraphs>176</Paragraphs>
  <ScaleCrop>false</ScaleCrop>
  <Company/>
  <LinksUpToDate>false</LinksUpToDate>
  <CharactersWithSpaces>46421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Snieguolė Vaičekauskienė</dc:creator>
  <dc:description/>
  <cp:lastModifiedBy>Rita Gagiškienė</cp:lastModifiedBy>
  <cp:revision>19</cp:revision>
  <cp:lastPrinted>2023-10-26T16:39:00Z</cp:lastPrinted>
  <dcterms:created xsi:type="dcterms:W3CDTF">2025-12-09T07:48:00Z</dcterms:created>
  <dcterms:modified xsi:type="dcterms:W3CDTF">2025-12-31T07:39:00Z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