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DB75" w14:textId="54A9FE07" w:rsidR="005D2DC7" w:rsidRDefault="00BD3717" w:rsidP="00BD3717">
      <w:pPr>
        <w:tabs>
          <w:tab w:val="center" w:pos="4680"/>
          <w:tab w:val="right" w:pos="9360"/>
        </w:tabs>
        <w:jc w:val="center"/>
        <w:rPr>
          <w:sz w:val="22"/>
          <w:szCs w:val="22"/>
          <w:lang w:val="en-US"/>
        </w:rPr>
      </w:pPr>
      <w:r>
        <w:rPr>
          <w:noProof/>
          <w:color w:val="000000"/>
          <w:sz w:val="22"/>
          <w:szCs w:val="24"/>
          <w:lang w:val="en-US"/>
        </w:rPr>
        <w:drawing>
          <wp:inline distT="0" distB="0" distL="0" distR="0" wp14:anchorId="4946DBF4" wp14:editId="4946DBF5">
            <wp:extent cx="560705" cy="475615"/>
            <wp:effectExtent l="0" t="0" r="0" b="63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 cy="475615"/>
                    </a:xfrm>
                    <a:prstGeom prst="rect">
                      <a:avLst/>
                    </a:prstGeom>
                    <a:noFill/>
                  </pic:spPr>
                </pic:pic>
              </a:graphicData>
            </a:graphic>
          </wp:inline>
        </w:drawing>
      </w:r>
    </w:p>
    <w:p w14:paraId="4946DB77" w14:textId="77777777" w:rsidR="005D2DC7" w:rsidRDefault="00BD3717">
      <w:pPr>
        <w:suppressAutoHyphens/>
        <w:spacing w:line="312" w:lineRule="auto"/>
        <w:jc w:val="center"/>
        <w:textAlignment w:val="center"/>
        <w:rPr>
          <w:b/>
          <w:color w:val="000000"/>
          <w:szCs w:val="24"/>
          <w:lang w:val="en-US"/>
        </w:rPr>
      </w:pPr>
      <w:r>
        <w:rPr>
          <w:b/>
          <w:color w:val="000000"/>
          <w:szCs w:val="24"/>
          <w:lang w:val="en-US"/>
        </w:rPr>
        <w:t>LIETUVOS RESPUBLIKOS ŠVIETIMO IR MOKSLO MINISTRAS</w:t>
      </w:r>
    </w:p>
    <w:p w14:paraId="4946DB7A" w14:textId="77777777" w:rsidR="005D2DC7" w:rsidRDefault="005D2DC7">
      <w:pPr>
        <w:rPr>
          <w:sz w:val="14"/>
          <w:szCs w:val="14"/>
        </w:rPr>
      </w:pPr>
    </w:p>
    <w:p w14:paraId="4946DB7B" w14:textId="77777777" w:rsidR="005D2DC7" w:rsidRDefault="00BD3717">
      <w:pPr>
        <w:suppressAutoHyphens/>
        <w:jc w:val="center"/>
        <w:textAlignment w:val="center"/>
        <w:rPr>
          <w:b/>
          <w:color w:val="000000"/>
          <w:szCs w:val="24"/>
        </w:rPr>
      </w:pPr>
      <w:r>
        <w:rPr>
          <w:b/>
          <w:color w:val="000000"/>
          <w:szCs w:val="24"/>
        </w:rPr>
        <w:t>ĮSAKYMAS</w:t>
      </w:r>
    </w:p>
    <w:p w14:paraId="4946DB7C" w14:textId="77777777" w:rsidR="005D2DC7" w:rsidRDefault="00BD3717">
      <w:pPr>
        <w:suppressAutoHyphens/>
        <w:jc w:val="center"/>
        <w:textAlignment w:val="center"/>
        <w:rPr>
          <w:b/>
          <w:color w:val="000000"/>
          <w:szCs w:val="24"/>
        </w:rPr>
      </w:pPr>
      <w:r>
        <w:rPr>
          <w:b/>
          <w:color w:val="000000"/>
          <w:szCs w:val="24"/>
        </w:rPr>
        <w:t>DĖL ŠVIETIMO IR MOKSLO MINISTRO 2013 M. RUGSĖJO 11 D. ĮSAKYMO</w:t>
      </w:r>
    </w:p>
    <w:p w14:paraId="4946DB7D" w14:textId="77777777" w:rsidR="005D2DC7" w:rsidRDefault="00BD3717">
      <w:pPr>
        <w:suppressAutoHyphens/>
        <w:jc w:val="center"/>
        <w:textAlignment w:val="center"/>
        <w:rPr>
          <w:b/>
          <w:color w:val="000000"/>
          <w:szCs w:val="24"/>
        </w:rPr>
      </w:pPr>
      <w:r>
        <w:rPr>
          <w:b/>
          <w:color w:val="000000"/>
          <w:szCs w:val="24"/>
        </w:rPr>
        <w:t>NR. V-856 „DĖL KLASIŲ PASKIRČIŲ KLASIFIKATORIAUS PATVIRTINIMO“ PAKEITIMO</w:t>
      </w:r>
    </w:p>
    <w:p w14:paraId="4946DB7F" w14:textId="77777777" w:rsidR="005D2DC7" w:rsidRDefault="005D2DC7">
      <w:pPr>
        <w:rPr>
          <w:sz w:val="14"/>
          <w:szCs w:val="14"/>
        </w:rPr>
      </w:pPr>
    </w:p>
    <w:p w14:paraId="4946DB80" w14:textId="691F5675" w:rsidR="005D2DC7" w:rsidRDefault="00BD3717">
      <w:pPr>
        <w:suppressAutoHyphens/>
        <w:spacing w:line="259" w:lineRule="auto"/>
        <w:jc w:val="center"/>
        <w:textAlignment w:val="center"/>
        <w:rPr>
          <w:color w:val="000000"/>
          <w:szCs w:val="24"/>
        </w:rPr>
      </w:pPr>
      <w:r>
        <w:rPr>
          <w:color w:val="000000"/>
          <w:szCs w:val="24"/>
        </w:rPr>
        <w:t>2018 m. kovo 8 d. Nr. V-235</w:t>
      </w:r>
    </w:p>
    <w:p w14:paraId="4946DB83" w14:textId="7244A330" w:rsidR="005D2DC7" w:rsidRDefault="00BD3717" w:rsidP="00BD3717">
      <w:pPr>
        <w:suppressAutoHyphens/>
        <w:spacing w:line="259" w:lineRule="auto"/>
        <w:jc w:val="center"/>
        <w:textAlignment w:val="center"/>
        <w:rPr>
          <w:color w:val="000000"/>
          <w:szCs w:val="24"/>
        </w:rPr>
      </w:pPr>
      <w:r>
        <w:rPr>
          <w:color w:val="000000"/>
          <w:szCs w:val="24"/>
        </w:rPr>
        <w:t>Vilnius</w:t>
      </w:r>
    </w:p>
    <w:p w14:paraId="4E355CBA" w14:textId="77777777" w:rsidR="00BD3717" w:rsidRDefault="00BD3717" w:rsidP="00BD3717">
      <w:pPr>
        <w:suppressAutoHyphens/>
        <w:spacing w:line="259" w:lineRule="auto"/>
        <w:jc w:val="center"/>
        <w:textAlignment w:val="center"/>
        <w:rPr>
          <w:color w:val="000000"/>
          <w:szCs w:val="24"/>
        </w:rPr>
      </w:pPr>
    </w:p>
    <w:p w14:paraId="703321CF" w14:textId="77777777" w:rsidR="00BD3717" w:rsidRDefault="00BD3717" w:rsidP="00BD3717">
      <w:pPr>
        <w:suppressAutoHyphens/>
        <w:spacing w:line="259" w:lineRule="auto"/>
        <w:jc w:val="center"/>
        <w:textAlignment w:val="center"/>
        <w:rPr>
          <w:sz w:val="14"/>
          <w:szCs w:val="14"/>
        </w:rPr>
      </w:pPr>
    </w:p>
    <w:p w14:paraId="4946DB84" w14:textId="77777777" w:rsidR="005D2DC7" w:rsidRDefault="00BD3717">
      <w:pPr>
        <w:suppressAutoHyphens/>
        <w:spacing w:line="312" w:lineRule="auto"/>
        <w:ind w:firstLine="567"/>
        <w:jc w:val="both"/>
        <w:textAlignment w:val="center"/>
        <w:rPr>
          <w:color w:val="000000"/>
          <w:szCs w:val="24"/>
        </w:rPr>
      </w:pPr>
      <w:r>
        <w:rPr>
          <w:color w:val="000000"/>
          <w:szCs w:val="24"/>
        </w:rPr>
        <w:t>P a k e i č i u  Klasių paskirčių klasifikatorių, patvirtintą Lietuvos Respublikos švietimo ir mokslo ministro 2013 m. rugsėjo 11 d. įsakymu Nr. V-856 „Dėl Klasių paskirčių klasifikatoriaus patvirtinimo“:</w:t>
      </w:r>
    </w:p>
    <w:p w14:paraId="4946DB85" w14:textId="77777777" w:rsidR="005D2DC7" w:rsidRDefault="005D2DC7">
      <w:pPr>
        <w:rPr>
          <w:sz w:val="2"/>
          <w:szCs w:val="2"/>
        </w:rPr>
      </w:pPr>
    </w:p>
    <w:p w14:paraId="4946DB89" w14:textId="2EC5F5C4" w:rsidR="005D2DC7" w:rsidRDefault="00BD3717" w:rsidP="00FC52F3">
      <w:pPr>
        <w:tabs>
          <w:tab w:val="left" w:pos="2340"/>
        </w:tabs>
        <w:suppressAutoHyphens/>
        <w:spacing w:line="312" w:lineRule="auto"/>
        <w:ind w:firstLine="567"/>
        <w:jc w:val="both"/>
        <w:textAlignment w:val="center"/>
        <w:rPr>
          <w:color w:val="000000"/>
          <w:szCs w:val="24"/>
        </w:rPr>
      </w:pPr>
      <w:r>
        <w:rPr>
          <w:color w:val="000000"/>
          <w:szCs w:val="24"/>
        </w:rPr>
        <w:t>1. Papildau 57–66 punktais:</w:t>
      </w:r>
    </w:p>
    <w:p w14:paraId="4CEFEA2B" w14:textId="123D1134" w:rsidR="00FC52F3" w:rsidRDefault="00FC52F3" w:rsidP="00FC52F3">
      <w:pPr>
        <w:tabs>
          <w:tab w:val="left" w:pos="2340"/>
        </w:tabs>
        <w:suppressAutoHyphens/>
        <w:spacing w:line="312" w:lineRule="auto"/>
        <w:ind w:firstLine="567"/>
        <w:jc w:val="both"/>
        <w:textAlignment w:val="center"/>
        <w:rPr>
          <w:sz w:val="14"/>
          <w:szCs w:val="14"/>
        </w:rPr>
      </w:pPr>
    </w:p>
    <w:tbl>
      <w:tblPr>
        <w:tblW w:w="9639" w:type="dxa"/>
        <w:tblInd w:w="108" w:type="dxa"/>
        <w:tblLayout w:type="fixed"/>
        <w:tblCellMar>
          <w:left w:w="0" w:type="dxa"/>
          <w:right w:w="0" w:type="dxa"/>
        </w:tblCellMar>
        <w:tblLook w:val="0000" w:firstRow="0" w:lastRow="0" w:firstColumn="0" w:lastColumn="0" w:noHBand="0" w:noVBand="0"/>
      </w:tblPr>
      <w:tblGrid>
        <w:gridCol w:w="822"/>
        <w:gridCol w:w="29"/>
        <w:gridCol w:w="963"/>
        <w:gridCol w:w="29"/>
        <w:gridCol w:w="1423"/>
        <w:gridCol w:w="108"/>
        <w:gridCol w:w="6265"/>
      </w:tblGrid>
      <w:tr w:rsidR="005D2DC7" w14:paraId="4946DB8F" w14:textId="77777777" w:rsidTr="003D3212">
        <w:trPr>
          <w:trHeight w:val="571"/>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8A" w14:textId="77777777" w:rsidR="005D2DC7" w:rsidRDefault="00BD3717">
            <w:pPr>
              <w:suppressAutoHyphens/>
              <w:spacing w:line="288" w:lineRule="auto"/>
              <w:jc w:val="center"/>
              <w:textAlignment w:val="center"/>
              <w:rPr>
                <w:color w:val="000000"/>
                <w:szCs w:val="24"/>
                <w:lang w:eastAsia="lt-LT"/>
              </w:rPr>
            </w:pPr>
            <w:r>
              <w:rPr>
                <w:color w:val="000000"/>
                <w:szCs w:val="24"/>
                <w:lang w:eastAsia="lt-LT"/>
              </w:rPr>
              <w:t>„Eil. Nr.</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8B" w14:textId="77777777" w:rsidR="005D2DC7" w:rsidRDefault="00BD3717">
            <w:pPr>
              <w:suppressAutoHyphens/>
              <w:spacing w:line="288" w:lineRule="auto"/>
              <w:jc w:val="center"/>
              <w:textAlignment w:val="center"/>
              <w:rPr>
                <w:color w:val="000000"/>
                <w:szCs w:val="24"/>
                <w:lang w:eastAsia="lt-LT"/>
              </w:rPr>
            </w:pPr>
            <w:r>
              <w:rPr>
                <w:color w:val="000000"/>
                <w:szCs w:val="24"/>
                <w:lang w:eastAsia="lt-LT"/>
              </w:rPr>
              <w:t>Kodas</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8C" w14:textId="77777777" w:rsidR="005D2DC7" w:rsidRDefault="00BD3717">
            <w:pPr>
              <w:suppressAutoHyphens/>
              <w:spacing w:line="288" w:lineRule="auto"/>
              <w:jc w:val="center"/>
              <w:textAlignment w:val="center"/>
              <w:rPr>
                <w:color w:val="000000"/>
                <w:szCs w:val="24"/>
                <w:lang w:eastAsia="lt-LT"/>
              </w:rPr>
            </w:pPr>
            <w:r>
              <w:rPr>
                <w:color w:val="000000"/>
                <w:szCs w:val="24"/>
                <w:lang w:eastAsia="lt-LT"/>
              </w:rPr>
              <w:t>Pavadinimas lietuvių kalba</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8D" w14:textId="77777777" w:rsidR="005D2DC7" w:rsidRDefault="005D2DC7">
            <w:pPr>
              <w:rPr>
                <w:sz w:val="8"/>
                <w:szCs w:val="8"/>
              </w:rPr>
            </w:pPr>
          </w:p>
          <w:p w14:paraId="4946DB8E" w14:textId="77777777" w:rsidR="005D2DC7" w:rsidRDefault="00BD3717">
            <w:pPr>
              <w:spacing w:line="259" w:lineRule="auto"/>
              <w:jc w:val="center"/>
              <w:rPr>
                <w:color w:val="4F4F4F"/>
                <w:szCs w:val="24"/>
              </w:rPr>
            </w:pPr>
            <w:r>
              <w:rPr>
                <w:szCs w:val="24"/>
              </w:rPr>
              <w:t>Aprašymas</w:t>
            </w:r>
          </w:p>
        </w:tc>
      </w:tr>
      <w:tr w:rsidR="005D2DC7" w14:paraId="4946DB95" w14:textId="77777777" w:rsidTr="003D3212">
        <w:trPr>
          <w:trHeight w:val="275"/>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0" w14:textId="77777777" w:rsidR="005D2DC7" w:rsidRDefault="00BD3717">
            <w:pPr>
              <w:suppressAutoHyphens/>
              <w:spacing w:line="288" w:lineRule="auto"/>
              <w:jc w:val="center"/>
              <w:textAlignment w:val="center"/>
              <w:rPr>
                <w:color w:val="000000"/>
                <w:szCs w:val="24"/>
                <w:lang w:eastAsia="lt-LT"/>
              </w:rPr>
            </w:pPr>
            <w:r>
              <w:rPr>
                <w:color w:val="000000"/>
                <w:szCs w:val="24"/>
                <w:lang w:eastAsia="lt-LT"/>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1" w14:textId="77777777" w:rsidR="005D2DC7" w:rsidRDefault="00BD3717">
            <w:pPr>
              <w:suppressAutoHyphens/>
              <w:spacing w:line="288" w:lineRule="auto"/>
              <w:jc w:val="center"/>
              <w:textAlignment w:val="center"/>
              <w:rPr>
                <w:color w:val="000000"/>
                <w:szCs w:val="24"/>
                <w:lang w:eastAsia="lt-LT"/>
              </w:rPr>
            </w:pPr>
            <w:r>
              <w:rPr>
                <w:color w:val="000000"/>
                <w:szCs w:val="24"/>
                <w:lang w:eastAsia="lt-LT"/>
              </w:rPr>
              <w:t>2</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2" w14:textId="77777777" w:rsidR="005D2DC7" w:rsidRDefault="00BD3717">
            <w:pPr>
              <w:suppressAutoHyphens/>
              <w:spacing w:line="288" w:lineRule="auto"/>
              <w:jc w:val="center"/>
              <w:textAlignment w:val="center"/>
              <w:rPr>
                <w:color w:val="000000"/>
                <w:szCs w:val="24"/>
                <w:lang w:eastAsia="lt-LT"/>
              </w:rPr>
            </w:pPr>
            <w:r>
              <w:rPr>
                <w:color w:val="000000"/>
                <w:szCs w:val="24"/>
                <w:lang w:eastAsia="lt-LT"/>
              </w:rPr>
              <w:t>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3" w14:textId="77777777" w:rsidR="005D2DC7" w:rsidRDefault="005D2DC7">
            <w:pPr>
              <w:rPr>
                <w:sz w:val="8"/>
                <w:szCs w:val="8"/>
              </w:rPr>
            </w:pPr>
          </w:p>
          <w:p w14:paraId="4946DB94" w14:textId="77777777" w:rsidR="005D2DC7" w:rsidRDefault="00BD3717">
            <w:pPr>
              <w:spacing w:line="259" w:lineRule="auto"/>
              <w:jc w:val="center"/>
              <w:rPr>
                <w:szCs w:val="24"/>
              </w:rPr>
            </w:pPr>
            <w:r>
              <w:rPr>
                <w:szCs w:val="24"/>
              </w:rPr>
              <w:t>4</w:t>
            </w:r>
          </w:p>
        </w:tc>
      </w:tr>
      <w:tr w:rsidR="005D2DC7" w14:paraId="4946DB9B" w14:textId="77777777" w:rsidTr="003D3212">
        <w:trPr>
          <w:trHeight w:val="1334"/>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6" w14:textId="77777777" w:rsidR="005D2DC7" w:rsidRDefault="00BD3717">
            <w:pPr>
              <w:suppressAutoHyphens/>
              <w:jc w:val="center"/>
              <w:textAlignment w:val="center"/>
              <w:rPr>
                <w:szCs w:val="24"/>
                <w:lang w:eastAsia="lt-LT"/>
              </w:rPr>
            </w:pPr>
            <w:r>
              <w:rPr>
                <w:szCs w:val="24"/>
                <w:lang w:eastAsia="lt-LT"/>
              </w:rPr>
              <w:t>57</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7" w14:textId="77777777" w:rsidR="005D2DC7" w:rsidRDefault="00BD3717">
            <w:pPr>
              <w:suppressAutoHyphens/>
              <w:jc w:val="center"/>
              <w:textAlignment w:val="center"/>
              <w:rPr>
                <w:szCs w:val="24"/>
                <w:lang w:eastAsia="lt-LT"/>
              </w:rPr>
            </w:pPr>
            <w:r>
              <w:rPr>
                <w:szCs w:val="24"/>
                <w:lang w:eastAsia="lt-LT"/>
              </w:rPr>
              <w:t>110903</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8" w14:textId="77777777" w:rsidR="005D2DC7" w:rsidRDefault="00BD3717">
            <w:pPr>
              <w:suppressAutoHyphens/>
              <w:spacing w:line="288" w:lineRule="auto"/>
              <w:textAlignment w:val="center"/>
              <w:rPr>
                <w:szCs w:val="24"/>
                <w:lang w:eastAsia="lt-LT"/>
              </w:rPr>
            </w:pPr>
            <w:r>
              <w:rPr>
                <w:szCs w:val="24"/>
                <w:lang w:eastAsia="lt-LT"/>
              </w:rPr>
              <w:t>Jėzuitiška klasė</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9" w14:textId="77777777" w:rsidR="005D2DC7" w:rsidRDefault="005D2DC7">
            <w:pPr>
              <w:rPr>
                <w:sz w:val="8"/>
                <w:szCs w:val="8"/>
              </w:rPr>
            </w:pPr>
          </w:p>
          <w:p w14:paraId="4946DB9A" w14:textId="77777777" w:rsidR="005D2DC7" w:rsidRDefault="00BD3717">
            <w:pPr>
              <w:spacing w:line="259" w:lineRule="auto"/>
              <w:jc w:val="both"/>
              <w:rPr>
                <w:szCs w:val="24"/>
              </w:rPr>
            </w:pPr>
            <w:r>
              <w:rPr>
                <w:szCs w:val="24"/>
              </w:rPr>
              <w:t>Klasė (nevalstybinėje mokykloje), skirta mokiniams ugdyti(is) pagal pradinio, pagrindinio ar vidurinio ugdymo bendrąsias programas ir mokyklos parengtas pradinio, pagrindinio ar vidurinio ugdymo dalykų, vertybių ugdymo ar kitas programas, kai ugdymas grindžiamas Jėzuitų pedagogika grįsto ugdymo Lietuvoje samprata, patvirtinta Lietuvos Respublikos švietimo ir mokslo ministro 2008 m. gruodžio 2 d. įsakymu Nr. ISAK-3236 „</w:t>
            </w:r>
            <w:r>
              <w:rPr>
                <w:szCs w:val="24"/>
                <w:lang w:val="en-US"/>
              </w:rPr>
              <w:t>Dėl Jėzuitų pedagogika grįsto ugdymo Lietuvoje sampratos patvirtinimo“</w:t>
            </w:r>
          </w:p>
        </w:tc>
      </w:tr>
      <w:tr w:rsidR="005D2DC7" w14:paraId="4946DBA1" w14:textId="77777777" w:rsidTr="003D3212">
        <w:trPr>
          <w:trHeight w:val="1334"/>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C" w14:textId="77777777" w:rsidR="005D2DC7" w:rsidRDefault="00BD3717">
            <w:pPr>
              <w:suppressAutoHyphens/>
              <w:jc w:val="center"/>
              <w:textAlignment w:val="center"/>
              <w:rPr>
                <w:szCs w:val="24"/>
                <w:lang w:eastAsia="lt-LT"/>
              </w:rPr>
            </w:pPr>
            <w:r>
              <w:rPr>
                <w:szCs w:val="24"/>
                <w:lang w:eastAsia="lt-LT"/>
              </w:rPr>
              <w:t>58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D" w14:textId="77777777" w:rsidR="005D2DC7" w:rsidRDefault="00BD3717">
            <w:pPr>
              <w:suppressAutoHyphens/>
              <w:jc w:val="center"/>
              <w:textAlignment w:val="center"/>
              <w:rPr>
                <w:szCs w:val="24"/>
                <w:lang w:eastAsia="lt-LT"/>
              </w:rPr>
            </w:pPr>
            <w:r>
              <w:rPr>
                <w:szCs w:val="24"/>
                <w:lang w:eastAsia="lt-LT"/>
              </w:rPr>
              <w:t>110904</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E" w14:textId="77777777" w:rsidR="005D2DC7" w:rsidRDefault="00BD3717">
            <w:pPr>
              <w:suppressAutoHyphens/>
              <w:spacing w:line="288" w:lineRule="auto"/>
              <w:textAlignment w:val="center"/>
              <w:rPr>
                <w:szCs w:val="24"/>
                <w:lang w:eastAsia="lt-LT"/>
              </w:rPr>
            </w:pPr>
            <w:r>
              <w:rPr>
                <w:szCs w:val="24"/>
                <w:lang w:eastAsia="lt-LT"/>
              </w:rPr>
              <w:t>Jėzuitiško ugdymo elementų klasė</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46DB9F" w14:textId="77777777" w:rsidR="005D2DC7" w:rsidRDefault="005D2DC7">
            <w:pPr>
              <w:rPr>
                <w:sz w:val="8"/>
                <w:szCs w:val="8"/>
              </w:rPr>
            </w:pPr>
          </w:p>
          <w:p w14:paraId="4946DBA0" w14:textId="77777777" w:rsidR="005D2DC7" w:rsidRDefault="00BD3717">
            <w:pPr>
              <w:spacing w:line="259" w:lineRule="auto"/>
              <w:jc w:val="both"/>
              <w:rPr>
                <w:szCs w:val="24"/>
              </w:rPr>
            </w:pPr>
            <w:r>
              <w:rPr>
                <w:szCs w:val="24"/>
              </w:rPr>
              <w:t>Klasė (savivaldybės ar valstybinėje mokykloje (viešojoje įstaigoje), skirta mokiniams ugdyti(is) pagal pradinio, pagrindinio ar vidurinio bendrąsias ugdymo programas ir mokyklos parengtas pradinio, pagrindinio ar vidurinio ugdymo dalykų,  vertybių ugdymo ar kitas  programas, kai ugdymas grindžiamas Jėzuitų pedagogika grįsto ugdymo Lietuvoje sampratos atskirais elementais</w:t>
            </w:r>
          </w:p>
        </w:tc>
      </w:tr>
      <w:tr w:rsidR="005D2DC7" w14:paraId="4946DBB1" w14:textId="77777777" w:rsidTr="003D3212">
        <w:trPr>
          <w:trHeight w:val="1334"/>
        </w:trPr>
        <w:tc>
          <w:tcPr>
            <w:tcW w:w="85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AC" w14:textId="77777777" w:rsidR="005D2DC7" w:rsidRDefault="00BD3717">
            <w:pPr>
              <w:suppressAutoHyphens/>
              <w:jc w:val="center"/>
              <w:textAlignment w:val="center"/>
              <w:rPr>
                <w:szCs w:val="24"/>
                <w:lang w:eastAsia="lt-LT"/>
              </w:rPr>
            </w:pPr>
            <w:r>
              <w:rPr>
                <w:szCs w:val="24"/>
                <w:lang w:eastAsia="lt-LT"/>
              </w:rPr>
              <w:t>59</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AD" w14:textId="77777777" w:rsidR="005D2DC7" w:rsidRDefault="00BD3717">
            <w:pPr>
              <w:suppressAutoHyphens/>
              <w:jc w:val="center"/>
              <w:textAlignment w:val="center"/>
              <w:rPr>
                <w:szCs w:val="24"/>
                <w:lang w:eastAsia="lt-LT"/>
              </w:rPr>
            </w:pPr>
            <w:r>
              <w:rPr>
                <w:szCs w:val="24"/>
                <w:lang w:eastAsia="lt-LT"/>
              </w:rPr>
              <w:t>111201</w:t>
            </w:r>
          </w:p>
        </w:tc>
        <w:tc>
          <w:tcPr>
            <w:tcW w:w="142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AE" w14:textId="77777777" w:rsidR="005D2DC7" w:rsidRDefault="00BD3717">
            <w:pPr>
              <w:suppressAutoHyphens/>
              <w:spacing w:line="288" w:lineRule="auto"/>
              <w:textAlignment w:val="center"/>
              <w:rPr>
                <w:szCs w:val="24"/>
                <w:lang w:eastAsia="lt-LT"/>
              </w:rPr>
            </w:pPr>
            <w:r>
              <w:rPr>
                <w:szCs w:val="24"/>
                <w:lang w:eastAsia="lt-LT"/>
              </w:rPr>
              <w:t xml:space="preserve">Ekologijos ir aplinkos technologijų ugdymo </w:t>
            </w:r>
            <w:r>
              <w:rPr>
                <w:szCs w:val="24"/>
                <w:lang w:eastAsia="lt-LT"/>
              </w:rPr>
              <w:lastRenderedPageBreak/>
              <w:t>klasė</w:t>
            </w:r>
          </w:p>
        </w:tc>
        <w:tc>
          <w:tcPr>
            <w:tcW w:w="6373"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AF" w14:textId="77777777" w:rsidR="005D2DC7" w:rsidRDefault="005D2DC7">
            <w:pPr>
              <w:rPr>
                <w:sz w:val="8"/>
                <w:szCs w:val="8"/>
              </w:rPr>
            </w:pPr>
          </w:p>
          <w:p w14:paraId="4946DBB0" w14:textId="77777777" w:rsidR="005D2DC7" w:rsidRDefault="00BD3717">
            <w:pPr>
              <w:spacing w:line="259" w:lineRule="auto"/>
              <w:jc w:val="both"/>
              <w:rPr>
                <w:szCs w:val="24"/>
              </w:rPr>
            </w:pPr>
            <w:r>
              <w:rPr>
                <w:szCs w:val="24"/>
              </w:rPr>
              <w:t xml:space="preserve">Klasė (nevalstybinėje mokykloje), skirta mokiniams  ugdyti(is)  pagal pradinio, pagrindinio ar vidurinio ugdymo bendrąsias programas ir mokyklos parengtas pradinio, pagrindinio ar vidurinio ugdymo dalykų programas, kai ugdymas grindžiamas </w:t>
            </w:r>
            <w:r>
              <w:rPr>
                <w:szCs w:val="24"/>
              </w:rPr>
              <w:lastRenderedPageBreak/>
              <w:t>Ekologijos ir aplinkos technologijų ugdymo samprata, patvirtinta Lietuvos Respublikos švietimo ir mokslo ministro 2015 m. balandžio 23 d. įsakymu Nr. V-379 „</w:t>
            </w:r>
            <w:r>
              <w:rPr>
                <w:szCs w:val="24"/>
                <w:lang w:val="en-US"/>
              </w:rPr>
              <w:t>Dėl Ekologijos ir aplinkos technologijų ugdymo sampratos tvirtinimo“</w:t>
            </w:r>
          </w:p>
        </w:tc>
      </w:tr>
      <w:tr w:rsidR="005D2DC7" w14:paraId="4946DBB9" w14:textId="77777777" w:rsidTr="003D3212">
        <w:trPr>
          <w:trHeight w:val="1334"/>
        </w:trPr>
        <w:tc>
          <w:tcPr>
            <w:tcW w:w="85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B2" w14:textId="77777777" w:rsidR="005D2DC7" w:rsidRDefault="00BD3717">
            <w:pPr>
              <w:suppressAutoHyphens/>
              <w:jc w:val="center"/>
              <w:textAlignment w:val="center"/>
              <w:rPr>
                <w:szCs w:val="24"/>
                <w:lang w:eastAsia="lt-LT"/>
              </w:rPr>
            </w:pPr>
            <w:r>
              <w:rPr>
                <w:szCs w:val="24"/>
                <w:lang w:eastAsia="lt-LT"/>
              </w:rPr>
              <w:lastRenderedPageBreak/>
              <w:t>60</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B3" w14:textId="77777777" w:rsidR="005D2DC7" w:rsidRDefault="00BD3717">
            <w:pPr>
              <w:suppressAutoHyphens/>
              <w:jc w:val="center"/>
              <w:textAlignment w:val="center"/>
              <w:rPr>
                <w:szCs w:val="24"/>
                <w:lang w:eastAsia="lt-LT"/>
              </w:rPr>
            </w:pPr>
            <w:r>
              <w:rPr>
                <w:szCs w:val="24"/>
                <w:lang w:eastAsia="lt-LT"/>
              </w:rPr>
              <w:t>111202</w:t>
            </w:r>
          </w:p>
        </w:tc>
        <w:tc>
          <w:tcPr>
            <w:tcW w:w="142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B4" w14:textId="77777777" w:rsidR="005D2DC7" w:rsidRDefault="00BD3717">
            <w:pPr>
              <w:suppressAutoHyphens/>
              <w:spacing w:line="288" w:lineRule="auto"/>
              <w:textAlignment w:val="center"/>
              <w:rPr>
                <w:szCs w:val="24"/>
                <w:lang w:eastAsia="lt-LT"/>
              </w:rPr>
            </w:pPr>
            <w:r>
              <w:rPr>
                <w:szCs w:val="24"/>
                <w:lang w:eastAsia="lt-LT"/>
              </w:rPr>
              <w:t>Ekologijos ir aplinkos technologijų  ugdymo  elementų klasė</w:t>
            </w:r>
          </w:p>
        </w:tc>
        <w:tc>
          <w:tcPr>
            <w:tcW w:w="6373"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B5" w14:textId="77777777" w:rsidR="005D2DC7" w:rsidRDefault="005D2DC7">
            <w:pPr>
              <w:rPr>
                <w:sz w:val="8"/>
                <w:szCs w:val="8"/>
              </w:rPr>
            </w:pPr>
          </w:p>
          <w:p w14:paraId="4946DBB6" w14:textId="77777777" w:rsidR="005D2DC7" w:rsidRDefault="00BD3717">
            <w:pPr>
              <w:spacing w:line="259" w:lineRule="auto"/>
              <w:jc w:val="both"/>
              <w:rPr>
                <w:szCs w:val="24"/>
              </w:rPr>
            </w:pPr>
            <w:r>
              <w:rPr>
                <w:szCs w:val="24"/>
              </w:rPr>
              <w:t>Klasė (savivaldybės ar valstybinėje mokykloje (viešojoje įstaigoje), skirta mokiniams  ugdyti(is)  pagal pradinio, pagrindinio ar vidurinio ugdymo bendrąsias programas ir mokyklos parengtas pradinio, pagrindinio ar vidurinio ugdymo dalykų programas, kai ugdymas grindžiamas</w:t>
            </w:r>
            <w:r>
              <w:rPr>
                <w:szCs w:val="24"/>
                <w:lang w:val="en-US"/>
              </w:rPr>
              <w:t xml:space="preserve"> </w:t>
            </w:r>
            <w:r>
              <w:rPr>
                <w:szCs w:val="24"/>
              </w:rPr>
              <w:t>Ekologijos ir aplinkos technologijų ugdymo sampratos atskirais elementais</w:t>
            </w:r>
          </w:p>
          <w:p w14:paraId="4946DBB7" w14:textId="77777777" w:rsidR="005D2DC7" w:rsidRDefault="005D2DC7">
            <w:pPr>
              <w:rPr>
                <w:sz w:val="8"/>
                <w:szCs w:val="8"/>
              </w:rPr>
            </w:pPr>
          </w:p>
          <w:p w14:paraId="4946DBB8" w14:textId="77777777" w:rsidR="005D2DC7" w:rsidRDefault="005D2DC7">
            <w:pPr>
              <w:spacing w:line="259" w:lineRule="auto"/>
              <w:jc w:val="both"/>
              <w:rPr>
                <w:szCs w:val="24"/>
              </w:rPr>
            </w:pPr>
          </w:p>
        </w:tc>
      </w:tr>
      <w:tr w:rsidR="005D2DC7" w14:paraId="4946DBBF" w14:textId="77777777" w:rsidTr="003D3212">
        <w:trPr>
          <w:trHeight w:val="1334"/>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BA" w14:textId="77777777" w:rsidR="005D2DC7" w:rsidRDefault="00BD3717">
            <w:pPr>
              <w:suppressAutoHyphens/>
              <w:jc w:val="center"/>
              <w:textAlignment w:val="center"/>
              <w:rPr>
                <w:szCs w:val="24"/>
                <w:lang w:eastAsia="lt-LT"/>
              </w:rPr>
            </w:pPr>
            <w:r>
              <w:rPr>
                <w:szCs w:val="24"/>
                <w:lang w:eastAsia="lt-LT"/>
              </w:rPr>
              <w:t>61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BB" w14:textId="77777777" w:rsidR="005D2DC7" w:rsidRDefault="00BD3717">
            <w:pPr>
              <w:suppressAutoHyphens/>
              <w:jc w:val="center"/>
              <w:textAlignment w:val="center"/>
              <w:rPr>
                <w:szCs w:val="24"/>
                <w:lang w:eastAsia="lt-LT"/>
              </w:rPr>
            </w:pPr>
            <w:r>
              <w:rPr>
                <w:szCs w:val="24"/>
                <w:lang w:eastAsia="lt-LT"/>
              </w:rPr>
              <w:t>111301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BC" w14:textId="77777777" w:rsidR="005D2DC7" w:rsidRDefault="00BD3717">
            <w:pPr>
              <w:suppressAutoHyphens/>
              <w:spacing w:line="288" w:lineRule="auto"/>
              <w:textAlignment w:val="center"/>
              <w:rPr>
                <w:szCs w:val="24"/>
                <w:lang w:eastAsia="lt-LT"/>
              </w:rPr>
            </w:pPr>
            <w:r>
              <w:rPr>
                <w:szCs w:val="24"/>
                <w:lang w:eastAsia="lt-LT"/>
              </w:rPr>
              <w:t>Klasikinio ugdymo klasė</w:t>
            </w:r>
          </w:p>
        </w:tc>
        <w:tc>
          <w:tcPr>
            <w:tcW w:w="6373"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BD" w14:textId="77777777" w:rsidR="005D2DC7" w:rsidRDefault="005D2DC7">
            <w:pPr>
              <w:rPr>
                <w:sz w:val="8"/>
                <w:szCs w:val="8"/>
              </w:rPr>
            </w:pPr>
          </w:p>
          <w:p w14:paraId="4946DBBE" w14:textId="77777777" w:rsidR="005D2DC7" w:rsidRDefault="00BD3717">
            <w:pPr>
              <w:spacing w:line="259" w:lineRule="auto"/>
              <w:jc w:val="both"/>
              <w:rPr>
                <w:szCs w:val="24"/>
              </w:rPr>
            </w:pPr>
            <w:r>
              <w:rPr>
                <w:szCs w:val="24"/>
              </w:rPr>
              <w:t>Klasė (nevalstybinėje mokykloje), skirta mokiniams  ugdyti(is) pagal pradinio, pagrindinio ar vidurinio ugdymo bendrąsias programas ir mokyklos parengtas pradinio, pagrindinio ar vidurinio ugdymo dalykų programas, kai ugdymas grindžiamas Klasikinio ugdymo samprata, patvirtinta Lietuvos Respublikos švietimo ir mokslo ministro 2015 m. birželio 17 d. įsakymu Nr. V-638</w:t>
            </w:r>
            <w:r>
              <w:rPr>
                <w:szCs w:val="24"/>
                <w:lang w:val="en-US"/>
              </w:rPr>
              <w:t xml:space="preserve"> </w:t>
            </w:r>
            <w:r>
              <w:rPr>
                <w:szCs w:val="24"/>
              </w:rPr>
              <w:t>„</w:t>
            </w:r>
            <w:r>
              <w:rPr>
                <w:szCs w:val="24"/>
                <w:lang w:val="en-US"/>
              </w:rPr>
              <w:t>Dėl Klasikinio ugdymo sampratos tvirtinimo“</w:t>
            </w:r>
          </w:p>
        </w:tc>
      </w:tr>
      <w:tr w:rsidR="005D2DC7" w14:paraId="4946DBC5" w14:textId="77777777" w:rsidTr="003D3212">
        <w:trPr>
          <w:trHeight w:val="1334"/>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C0" w14:textId="77777777" w:rsidR="005D2DC7" w:rsidRDefault="00BD3717">
            <w:pPr>
              <w:suppressAutoHyphens/>
              <w:jc w:val="center"/>
              <w:textAlignment w:val="center"/>
              <w:rPr>
                <w:szCs w:val="24"/>
                <w:lang w:eastAsia="lt-LT"/>
              </w:rPr>
            </w:pPr>
            <w:r>
              <w:rPr>
                <w:szCs w:val="24"/>
                <w:lang w:eastAsia="lt-LT"/>
              </w:rPr>
              <w:t>62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C1" w14:textId="4DAD40F0" w:rsidR="005D2DC7" w:rsidRDefault="00B76028">
            <w:pPr>
              <w:suppressAutoHyphens/>
              <w:jc w:val="center"/>
              <w:textAlignment w:val="center"/>
              <w:rPr>
                <w:szCs w:val="24"/>
                <w:lang w:eastAsia="lt-LT"/>
              </w:rPr>
            </w:pPr>
            <w:r>
              <w:rPr>
                <w:szCs w:val="24"/>
                <w:lang w:eastAsia="lt-LT"/>
              </w:rPr>
              <w:t>111302</w:t>
            </w:r>
            <w:bookmarkStart w:id="0" w:name="_GoBack"/>
            <w:bookmarkEnd w:id="0"/>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C2" w14:textId="77777777" w:rsidR="005D2DC7" w:rsidRDefault="00BD3717">
            <w:pPr>
              <w:suppressAutoHyphens/>
              <w:spacing w:line="288" w:lineRule="auto"/>
              <w:textAlignment w:val="center"/>
              <w:rPr>
                <w:szCs w:val="24"/>
                <w:lang w:eastAsia="lt-LT"/>
              </w:rPr>
            </w:pPr>
            <w:r>
              <w:rPr>
                <w:szCs w:val="24"/>
                <w:lang w:eastAsia="lt-LT"/>
              </w:rPr>
              <w:t>Klasikinio ugdymo elementų klasė</w:t>
            </w:r>
          </w:p>
        </w:tc>
        <w:tc>
          <w:tcPr>
            <w:tcW w:w="6373"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C3" w14:textId="77777777" w:rsidR="005D2DC7" w:rsidRDefault="005D2DC7">
            <w:pPr>
              <w:rPr>
                <w:sz w:val="8"/>
                <w:szCs w:val="8"/>
              </w:rPr>
            </w:pPr>
          </w:p>
          <w:p w14:paraId="4946DBC4" w14:textId="77777777" w:rsidR="005D2DC7" w:rsidRDefault="00BD3717">
            <w:pPr>
              <w:spacing w:line="259" w:lineRule="auto"/>
              <w:jc w:val="both"/>
              <w:rPr>
                <w:szCs w:val="24"/>
              </w:rPr>
            </w:pPr>
            <w:r>
              <w:rPr>
                <w:szCs w:val="24"/>
              </w:rPr>
              <w:t>Klasė (savivaldybės ar valstybinėje mokykloje (viešojoje įstaigoje), skirta mokiniams  ugdyti(is)  pagal pradinio, pagrindinio ar vidurinio ugdymo bendrąsias programas ir mokyklos parengtas pradinio, pagrindinio ar vidurinio ugdymo dalykų programas, kai ugdymas grindžiamas Klasikinio ugdymo sampratos atskirais elementais</w:t>
            </w:r>
          </w:p>
        </w:tc>
      </w:tr>
      <w:tr w:rsidR="005D2DC7" w14:paraId="4946DBCB" w14:textId="77777777" w:rsidTr="003D3212">
        <w:trPr>
          <w:trHeight w:val="1334"/>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C6" w14:textId="77777777" w:rsidR="005D2DC7" w:rsidRDefault="00BD3717">
            <w:pPr>
              <w:suppressAutoHyphens/>
              <w:jc w:val="center"/>
              <w:textAlignment w:val="center"/>
              <w:rPr>
                <w:szCs w:val="24"/>
                <w:lang w:eastAsia="lt-LT"/>
              </w:rPr>
            </w:pPr>
            <w:r>
              <w:rPr>
                <w:szCs w:val="24"/>
                <w:lang w:eastAsia="lt-LT"/>
              </w:rPr>
              <w:t>63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C7" w14:textId="77777777" w:rsidR="005D2DC7" w:rsidRDefault="00BD3717">
            <w:pPr>
              <w:suppressAutoHyphens/>
              <w:jc w:val="center"/>
              <w:textAlignment w:val="center"/>
              <w:rPr>
                <w:szCs w:val="24"/>
                <w:lang w:eastAsia="lt-LT"/>
              </w:rPr>
            </w:pPr>
            <w:r>
              <w:rPr>
                <w:szCs w:val="24"/>
                <w:lang w:eastAsia="lt-LT"/>
              </w:rPr>
              <w:t>111401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C8" w14:textId="77777777" w:rsidR="005D2DC7" w:rsidRDefault="00BD3717">
            <w:pPr>
              <w:suppressAutoHyphens/>
              <w:spacing w:line="288" w:lineRule="auto"/>
              <w:textAlignment w:val="center"/>
              <w:rPr>
                <w:szCs w:val="24"/>
                <w:lang w:eastAsia="lt-LT"/>
              </w:rPr>
            </w:pPr>
            <w:r>
              <w:rPr>
                <w:szCs w:val="24"/>
                <w:lang w:eastAsia="lt-LT"/>
              </w:rPr>
              <w:t>Novatoriško verslumo ugdymo klasė</w:t>
            </w:r>
          </w:p>
        </w:tc>
        <w:tc>
          <w:tcPr>
            <w:tcW w:w="6373"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46DBC9" w14:textId="77777777" w:rsidR="005D2DC7" w:rsidRDefault="005D2DC7">
            <w:pPr>
              <w:rPr>
                <w:sz w:val="8"/>
                <w:szCs w:val="8"/>
              </w:rPr>
            </w:pPr>
          </w:p>
          <w:p w14:paraId="4946DBCA" w14:textId="77777777" w:rsidR="005D2DC7" w:rsidRDefault="00BD3717">
            <w:pPr>
              <w:spacing w:line="259" w:lineRule="auto"/>
              <w:jc w:val="both"/>
              <w:rPr>
                <w:szCs w:val="24"/>
              </w:rPr>
            </w:pPr>
            <w:r>
              <w:rPr>
                <w:szCs w:val="24"/>
              </w:rPr>
              <w:t xml:space="preserve">Klasė (nevalstybinėje mokykloje), skirta mokiniams  ugdyti(is)   pagal pradinio, pagrindinio ar vidurinio ugdymo bendrąsias programas ir </w:t>
            </w:r>
            <w:r>
              <w:rPr>
                <w:szCs w:val="24"/>
                <w:lang w:val="en-US"/>
              </w:rPr>
              <w:t>novatorišką verslumo ugdymo turinį</w:t>
            </w:r>
            <w:r>
              <w:rPr>
                <w:szCs w:val="24"/>
              </w:rPr>
              <w:t xml:space="preserve">, kai ugdymas grindžiamas </w:t>
            </w:r>
            <w:r>
              <w:rPr>
                <w:szCs w:val="24"/>
                <w:lang w:val="en-US"/>
              </w:rPr>
              <w:t xml:space="preserve"> </w:t>
            </w:r>
            <w:r>
              <w:rPr>
                <w:szCs w:val="24"/>
              </w:rPr>
              <w:t>Novatoriško verslumo ugdymo samprata, patvirtinta Lietuvos Respublikos švietimo ir mokslo ministro 2016 m. liepos 19 d. įsakymu Nr. V-655</w:t>
            </w:r>
            <w:r>
              <w:rPr>
                <w:szCs w:val="24"/>
                <w:lang w:val="en-US"/>
              </w:rPr>
              <w:t xml:space="preserve"> </w:t>
            </w:r>
            <w:r>
              <w:rPr>
                <w:szCs w:val="24"/>
              </w:rPr>
              <w:t>„</w:t>
            </w:r>
            <w:r>
              <w:rPr>
                <w:szCs w:val="24"/>
                <w:lang w:val="en-US"/>
              </w:rPr>
              <w:t>Dėl Novatoriško verslumo ugdymo sampratos tvirtinimo“</w:t>
            </w:r>
          </w:p>
        </w:tc>
      </w:tr>
      <w:tr w:rsidR="005D2DC7" w14:paraId="4946DBDE" w14:textId="77777777" w:rsidTr="003D3212">
        <w:trPr>
          <w:trHeight w:val="359"/>
        </w:trPr>
        <w:tc>
          <w:tcPr>
            <w:tcW w:w="85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D8" w14:textId="77777777" w:rsidR="005D2DC7" w:rsidRDefault="00BD3717">
            <w:pPr>
              <w:suppressAutoHyphens/>
              <w:jc w:val="center"/>
              <w:textAlignment w:val="center"/>
              <w:rPr>
                <w:szCs w:val="24"/>
                <w:lang w:eastAsia="lt-LT"/>
              </w:rPr>
            </w:pPr>
            <w:r>
              <w:rPr>
                <w:szCs w:val="24"/>
              </w:rPr>
              <w:t>64</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D9" w14:textId="77777777" w:rsidR="005D2DC7" w:rsidRDefault="00BD3717">
            <w:pPr>
              <w:suppressAutoHyphens/>
              <w:jc w:val="center"/>
              <w:textAlignment w:val="center"/>
              <w:rPr>
                <w:szCs w:val="24"/>
                <w:lang w:eastAsia="lt-LT"/>
              </w:rPr>
            </w:pPr>
            <w:r>
              <w:rPr>
                <w:szCs w:val="24"/>
                <w:lang w:eastAsia="lt-LT"/>
              </w:rPr>
              <w:t>111402</w:t>
            </w:r>
          </w:p>
        </w:tc>
        <w:tc>
          <w:tcPr>
            <w:tcW w:w="142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DA" w14:textId="77777777" w:rsidR="005D2DC7" w:rsidRDefault="00BD3717">
            <w:pPr>
              <w:suppressAutoHyphens/>
              <w:spacing w:line="288" w:lineRule="auto"/>
              <w:jc w:val="both"/>
              <w:textAlignment w:val="center"/>
              <w:rPr>
                <w:szCs w:val="24"/>
                <w:lang w:eastAsia="lt-LT"/>
              </w:rPr>
            </w:pPr>
            <w:r>
              <w:rPr>
                <w:szCs w:val="24"/>
                <w:lang w:eastAsia="lt-LT"/>
              </w:rPr>
              <w:t>Novatoriško verslumo</w:t>
            </w:r>
          </w:p>
          <w:p w14:paraId="4946DBDB" w14:textId="77777777" w:rsidR="005D2DC7" w:rsidRDefault="00BD3717">
            <w:pPr>
              <w:suppressAutoHyphens/>
              <w:spacing w:line="288" w:lineRule="auto"/>
              <w:jc w:val="both"/>
              <w:textAlignment w:val="center"/>
              <w:rPr>
                <w:szCs w:val="24"/>
                <w:lang w:eastAsia="lt-LT"/>
              </w:rPr>
            </w:pPr>
            <w:r>
              <w:rPr>
                <w:szCs w:val="24"/>
              </w:rPr>
              <w:t>ugdymo elementų klasė</w:t>
            </w:r>
          </w:p>
        </w:tc>
        <w:tc>
          <w:tcPr>
            <w:tcW w:w="6373"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DC" w14:textId="77777777" w:rsidR="005D2DC7" w:rsidRDefault="005D2DC7">
            <w:pPr>
              <w:rPr>
                <w:sz w:val="8"/>
                <w:szCs w:val="8"/>
              </w:rPr>
            </w:pPr>
          </w:p>
          <w:p w14:paraId="4946DBDD" w14:textId="77777777" w:rsidR="005D2DC7" w:rsidRDefault="00BD3717">
            <w:pPr>
              <w:spacing w:line="259" w:lineRule="auto"/>
              <w:jc w:val="both"/>
              <w:rPr>
                <w:szCs w:val="24"/>
              </w:rPr>
            </w:pPr>
            <w:r>
              <w:rPr>
                <w:szCs w:val="24"/>
              </w:rPr>
              <w:t xml:space="preserve">Klasė (savivaldybės ar valstybinėje mokykloje (viešojoje įstaigoje), skirta mokiniams  ugdyti(is)  pagal pradinio, pagrindinio ar vidurinio ugdymo bendrąsias programas ir </w:t>
            </w:r>
            <w:r>
              <w:rPr>
                <w:szCs w:val="24"/>
                <w:lang w:val="en-US"/>
              </w:rPr>
              <w:t>novatorišką verslumo ugdymo turinį</w:t>
            </w:r>
            <w:r>
              <w:rPr>
                <w:szCs w:val="24"/>
              </w:rPr>
              <w:t xml:space="preserve">, kai ugdymas grindžiamas </w:t>
            </w:r>
            <w:r>
              <w:rPr>
                <w:szCs w:val="24"/>
                <w:lang w:val="en-US"/>
              </w:rPr>
              <w:t xml:space="preserve"> </w:t>
            </w:r>
            <w:r>
              <w:rPr>
                <w:szCs w:val="24"/>
              </w:rPr>
              <w:t>Novatoriško verslumo ugdymo sampratos atskirais elementais</w:t>
            </w:r>
          </w:p>
        </w:tc>
      </w:tr>
      <w:tr w:rsidR="005D2DC7" w14:paraId="4946DBE5" w14:textId="77777777" w:rsidTr="003D3212">
        <w:trPr>
          <w:trHeight w:val="359"/>
        </w:trPr>
        <w:tc>
          <w:tcPr>
            <w:tcW w:w="85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DF" w14:textId="77777777" w:rsidR="005D2DC7" w:rsidRDefault="00BD3717">
            <w:pPr>
              <w:suppressAutoHyphens/>
              <w:jc w:val="center"/>
              <w:textAlignment w:val="center"/>
              <w:rPr>
                <w:szCs w:val="24"/>
              </w:rPr>
            </w:pPr>
            <w:r>
              <w:rPr>
                <w:szCs w:val="24"/>
              </w:rPr>
              <w:t>65</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E0" w14:textId="77777777" w:rsidR="005D2DC7" w:rsidRDefault="00BD3717">
            <w:pPr>
              <w:suppressAutoHyphens/>
              <w:jc w:val="center"/>
              <w:textAlignment w:val="center"/>
              <w:rPr>
                <w:szCs w:val="24"/>
                <w:lang w:eastAsia="lt-LT"/>
              </w:rPr>
            </w:pPr>
            <w:r>
              <w:rPr>
                <w:szCs w:val="24"/>
                <w:lang w:eastAsia="lt-LT"/>
              </w:rPr>
              <w:t>111501</w:t>
            </w:r>
          </w:p>
          <w:p w14:paraId="4946DBE1" w14:textId="77777777" w:rsidR="005D2DC7" w:rsidRDefault="005D2DC7">
            <w:pPr>
              <w:suppressAutoHyphens/>
              <w:jc w:val="center"/>
              <w:textAlignment w:val="center"/>
              <w:rPr>
                <w:szCs w:val="24"/>
                <w:lang w:eastAsia="lt-LT"/>
              </w:rPr>
            </w:pPr>
          </w:p>
        </w:tc>
        <w:tc>
          <w:tcPr>
            <w:tcW w:w="142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E2" w14:textId="77777777" w:rsidR="005D2DC7" w:rsidRDefault="00BD3717">
            <w:pPr>
              <w:suppressAutoHyphens/>
              <w:spacing w:line="288" w:lineRule="auto"/>
              <w:jc w:val="both"/>
              <w:textAlignment w:val="center"/>
              <w:rPr>
                <w:szCs w:val="24"/>
                <w:lang w:eastAsia="lt-LT"/>
              </w:rPr>
            </w:pPr>
            <w:r>
              <w:rPr>
                <w:szCs w:val="24"/>
                <w:lang w:eastAsia="lt-LT"/>
              </w:rPr>
              <w:t xml:space="preserve">Sporto ir sveikatos </w:t>
            </w:r>
            <w:r>
              <w:rPr>
                <w:szCs w:val="24"/>
                <w:lang w:eastAsia="lt-LT"/>
              </w:rPr>
              <w:lastRenderedPageBreak/>
              <w:t>ugdymo klasė</w:t>
            </w:r>
          </w:p>
        </w:tc>
        <w:tc>
          <w:tcPr>
            <w:tcW w:w="6373"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E3" w14:textId="77777777" w:rsidR="005D2DC7" w:rsidRDefault="005D2DC7">
            <w:pPr>
              <w:rPr>
                <w:sz w:val="8"/>
                <w:szCs w:val="8"/>
              </w:rPr>
            </w:pPr>
          </w:p>
          <w:p w14:paraId="4946DBE4" w14:textId="77777777" w:rsidR="005D2DC7" w:rsidRDefault="00BD3717">
            <w:pPr>
              <w:spacing w:line="259" w:lineRule="auto"/>
              <w:jc w:val="both"/>
              <w:rPr>
                <w:szCs w:val="24"/>
              </w:rPr>
            </w:pPr>
            <w:r>
              <w:rPr>
                <w:szCs w:val="24"/>
              </w:rPr>
              <w:t xml:space="preserve">Klasė (nevalstybinėje mokykloje), skirta mokiniams  ugdyti(is)  pagal </w:t>
            </w:r>
            <w:r>
              <w:rPr>
                <w:szCs w:val="24"/>
                <w:lang w:val="en-US"/>
              </w:rPr>
              <w:t>p</w:t>
            </w:r>
            <w:r>
              <w:rPr>
                <w:szCs w:val="24"/>
              </w:rPr>
              <w:t xml:space="preserve">radinio,  pagrindinio ar vidurinio ugdymo bendrąsias </w:t>
            </w:r>
            <w:r>
              <w:rPr>
                <w:szCs w:val="24"/>
              </w:rPr>
              <w:lastRenderedPageBreak/>
              <w:t>programas ir mokyklos parengtas pradinio, pagrindinio ar vidurinio ugdymo dalykų  programas, kai ugdymas grindžiamas Sporto ir sveikatos ugdymo samprata, patvirtinta Lietuvos Respublikos švietimo ir mokslo ministro 2014 m. gruodžio 18 d. įsakymu Nr. V-1228</w:t>
            </w:r>
            <w:r>
              <w:rPr>
                <w:szCs w:val="24"/>
                <w:lang w:val="en-US"/>
              </w:rPr>
              <w:t xml:space="preserve"> </w:t>
            </w:r>
            <w:r>
              <w:rPr>
                <w:szCs w:val="24"/>
              </w:rPr>
              <w:t>„</w:t>
            </w:r>
            <w:r>
              <w:rPr>
                <w:szCs w:val="24"/>
                <w:lang w:val="en-US"/>
              </w:rPr>
              <w:t>Dėl Sporto ir sveikatos ugdymo sampratos tvirtinimo“</w:t>
            </w:r>
          </w:p>
        </w:tc>
      </w:tr>
      <w:tr w:rsidR="005D2DC7" w14:paraId="4946DBEC" w14:textId="77777777" w:rsidTr="003D3212">
        <w:trPr>
          <w:trHeight w:val="359"/>
        </w:trPr>
        <w:tc>
          <w:tcPr>
            <w:tcW w:w="85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E6" w14:textId="77777777" w:rsidR="005D2DC7" w:rsidRDefault="00BD3717">
            <w:pPr>
              <w:suppressAutoHyphens/>
              <w:jc w:val="center"/>
              <w:textAlignment w:val="center"/>
              <w:rPr>
                <w:szCs w:val="24"/>
              </w:rPr>
            </w:pPr>
            <w:r>
              <w:rPr>
                <w:szCs w:val="24"/>
              </w:rPr>
              <w:lastRenderedPageBreak/>
              <w:t>66</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E7" w14:textId="77777777" w:rsidR="005D2DC7" w:rsidRDefault="00BD3717">
            <w:pPr>
              <w:suppressAutoHyphens/>
              <w:jc w:val="center"/>
              <w:textAlignment w:val="center"/>
              <w:rPr>
                <w:szCs w:val="24"/>
                <w:lang w:eastAsia="lt-LT"/>
              </w:rPr>
            </w:pPr>
            <w:r>
              <w:rPr>
                <w:szCs w:val="24"/>
                <w:lang w:eastAsia="lt-LT"/>
              </w:rPr>
              <w:t>111502</w:t>
            </w:r>
          </w:p>
        </w:tc>
        <w:tc>
          <w:tcPr>
            <w:tcW w:w="142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E8" w14:textId="77777777" w:rsidR="005D2DC7" w:rsidRDefault="00BD3717">
            <w:pPr>
              <w:suppressAutoHyphens/>
              <w:spacing w:line="288" w:lineRule="auto"/>
              <w:jc w:val="both"/>
              <w:textAlignment w:val="center"/>
              <w:rPr>
                <w:szCs w:val="24"/>
                <w:lang w:eastAsia="lt-LT"/>
              </w:rPr>
            </w:pPr>
            <w:r>
              <w:rPr>
                <w:szCs w:val="24"/>
                <w:lang w:eastAsia="lt-LT"/>
              </w:rPr>
              <w:t>Sporto ir sveikatos ugdymo elementų</w:t>
            </w:r>
          </w:p>
          <w:p w14:paraId="4946DBE9" w14:textId="77777777" w:rsidR="005D2DC7" w:rsidRDefault="00BD3717">
            <w:pPr>
              <w:suppressAutoHyphens/>
              <w:spacing w:line="288" w:lineRule="auto"/>
              <w:jc w:val="both"/>
              <w:textAlignment w:val="center"/>
              <w:rPr>
                <w:szCs w:val="24"/>
                <w:lang w:eastAsia="lt-LT"/>
              </w:rPr>
            </w:pPr>
            <w:r>
              <w:rPr>
                <w:szCs w:val="24"/>
                <w:lang w:eastAsia="lt-LT"/>
              </w:rPr>
              <w:t>klasė</w:t>
            </w:r>
          </w:p>
        </w:tc>
        <w:tc>
          <w:tcPr>
            <w:tcW w:w="6373"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46DBEB" w14:textId="77777777" w:rsidR="005D2DC7" w:rsidRDefault="00BD3717">
            <w:pPr>
              <w:spacing w:line="259" w:lineRule="auto"/>
              <w:jc w:val="both"/>
              <w:rPr>
                <w:szCs w:val="24"/>
              </w:rPr>
            </w:pPr>
            <w:r>
              <w:rPr>
                <w:szCs w:val="24"/>
              </w:rPr>
              <w:t>Klasė (savivaldybės ar valstybinėje mokykloje (viešojoje įstaigoje), skirta mokiniams  ugdyti(is)  pagal pradinio,  pagrindinio ar vidurinio ugdymo bendrąsias programas ir mokyklos parengtas pradinio, pagrindinio ar vidurinio ugdymo dalykų  programas, kai ugdymas grindžiamas Sporto ir sveikatos ugdymo sampratos atskirais elementais“</w:t>
            </w:r>
          </w:p>
        </w:tc>
      </w:tr>
    </w:tbl>
    <w:p w14:paraId="4946DBED" w14:textId="77777777" w:rsidR="005D2DC7" w:rsidRDefault="005D2DC7">
      <w:pPr>
        <w:spacing w:line="276" w:lineRule="auto"/>
        <w:rPr>
          <w:szCs w:val="24"/>
          <w:lang w:eastAsia="lt-LT"/>
        </w:rPr>
      </w:pPr>
    </w:p>
    <w:p w14:paraId="4946DBEE" w14:textId="77777777" w:rsidR="005D2DC7" w:rsidRDefault="005D2DC7">
      <w:pPr>
        <w:rPr>
          <w:sz w:val="18"/>
          <w:szCs w:val="18"/>
        </w:rPr>
      </w:pPr>
    </w:p>
    <w:p w14:paraId="4946DBF2" w14:textId="2ED41065" w:rsidR="005D2DC7" w:rsidRDefault="00BD3717" w:rsidP="00BD3717">
      <w:pPr>
        <w:spacing w:line="276" w:lineRule="auto"/>
        <w:ind w:firstLine="720"/>
        <w:rPr>
          <w:sz w:val="14"/>
          <w:szCs w:val="14"/>
        </w:rPr>
      </w:pPr>
      <w:r>
        <w:rPr>
          <w:szCs w:val="24"/>
          <w:lang w:eastAsia="lt-LT"/>
        </w:rPr>
        <w:t>2. Šis įsakymas įsigalioja 2018  m. rugsėjo 1 dieną.</w:t>
      </w:r>
    </w:p>
    <w:p w14:paraId="15C12ED4" w14:textId="77777777" w:rsidR="00BD3717" w:rsidRDefault="00BD3717">
      <w:pPr>
        <w:spacing w:line="259" w:lineRule="auto"/>
      </w:pPr>
    </w:p>
    <w:p w14:paraId="195E6D96" w14:textId="77777777" w:rsidR="00BD3717" w:rsidRDefault="00BD3717">
      <w:pPr>
        <w:spacing w:line="259" w:lineRule="auto"/>
      </w:pPr>
    </w:p>
    <w:p w14:paraId="569ED74D" w14:textId="77777777" w:rsidR="00BD3717" w:rsidRDefault="00BD3717">
      <w:pPr>
        <w:spacing w:line="259" w:lineRule="auto"/>
      </w:pPr>
    </w:p>
    <w:p w14:paraId="4946DBF3" w14:textId="07EA4155" w:rsidR="005D2DC7" w:rsidRDefault="00BD3717">
      <w:pPr>
        <w:spacing w:line="259" w:lineRule="auto"/>
        <w:rPr>
          <w:szCs w:val="24"/>
        </w:rPr>
      </w:pPr>
      <w:r>
        <w:rPr>
          <w:szCs w:val="24"/>
        </w:rPr>
        <w:t>Švietimo ir mokslo ministrė</w:t>
      </w:r>
      <w:r>
        <w:rPr>
          <w:szCs w:val="24"/>
        </w:rPr>
        <w:tab/>
      </w:r>
      <w:r>
        <w:rPr>
          <w:szCs w:val="24"/>
        </w:rPr>
        <w:tab/>
      </w:r>
      <w:r>
        <w:rPr>
          <w:szCs w:val="24"/>
        </w:rPr>
        <w:tab/>
      </w:r>
      <w:r>
        <w:rPr>
          <w:szCs w:val="24"/>
        </w:rPr>
        <w:tab/>
      </w:r>
      <w:r>
        <w:rPr>
          <w:szCs w:val="24"/>
        </w:rPr>
        <w:tab/>
      </w:r>
      <w:r>
        <w:rPr>
          <w:szCs w:val="24"/>
        </w:rPr>
        <w:tab/>
      </w:r>
      <w:r>
        <w:rPr>
          <w:szCs w:val="24"/>
        </w:rPr>
        <w:tab/>
        <w:t>Jurgita Petrauskienė</w:t>
      </w:r>
    </w:p>
    <w:sectPr w:rsidR="005D2DC7">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CC28" w14:textId="77777777" w:rsidR="00247F43" w:rsidRDefault="00247F43">
      <w:pPr>
        <w:rPr>
          <w:sz w:val="22"/>
          <w:szCs w:val="22"/>
          <w:lang w:val="en-US"/>
        </w:rPr>
      </w:pPr>
      <w:r>
        <w:rPr>
          <w:sz w:val="22"/>
          <w:szCs w:val="22"/>
          <w:lang w:val="en-US"/>
        </w:rPr>
        <w:separator/>
      </w:r>
    </w:p>
  </w:endnote>
  <w:endnote w:type="continuationSeparator" w:id="0">
    <w:p w14:paraId="3923B052" w14:textId="77777777" w:rsidR="00247F43" w:rsidRDefault="00247F43">
      <w:pPr>
        <w:rPr>
          <w:sz w:val="22"/>
          <w:szCs w:val="22"/>
          <w:lang w:val="en-US"/>
        </w:rPr>
      </w:pPr>
      <w:r>
        <w:rPr>
          <w:sz w:val="22"/>
          <w:szCs w:val="22"/>
          <w:lang w:val="en-US"/>
        </w:rPr>
        <w:continuationSeparator/>
      </w:r>
    </w:p>
  </w:endnote>
  <w:endnote w:type="continuationNotice" w:id="1">
    <w:p w14:paraId="35007291" w14:textId="77777777" w:rsidR="00247F43" w:rsidRDefault="00247F43">
      <w:pPr>
        <w:rPr>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DBFF" w14:textId="77777777" w:rsidR="005D2DC7" w:rsidRDefault="005D2DC7">
    <w:pPr>
      <w:tabs>
        <w:tab w:val="center" w:pos="4680"/>
        <w:tab w:val="right" w:pos="9360"/>
      </w:tabs>
      <w:rPr>
        <w:sz w:val="22"/>
        <w:szCs w:val="22"/>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005D2DC7" w14:paraId="4946DC03" w14:textId="77777777">
      <w:tc>
        <w:tcPr>
          <w:tcW w:w="3120" w:type="dxa"/>
        </w:tcPr>
        <w:p w14:paraId="4946DC00" w14:textId="77777777" w:rsidR="005D2DC7" w:rsidRDefault="005D2DC7">
          <w:pPr>
            <w:tabs>
              <w:tab w:val="center" w:pos="4680"/>
              <w:tab w:val="right" w:pos="9360"/>
            </w:tabs>
            <w:ind w:left="-115"/>
            <w:rPr>
              <w:sz w:val="22"/>
              <w:szCs w:val="22"/>
              <w:lang w:val="en-US"/>
            </w:rPr>
          </w:pPr>
        </w:p>
      </w:tc>
      <w:tc>
        <w:tcPr>
          <w:tcW w:w="3120" w:type="dxa"/>
        </w:tcPr>
        <w:p w14:paraId="4946DC01" w14:textId="77777777" w:rsidR="005D2DC7" w:rsidRDefault="005D2DC7">
          <w:pPr>
            <w:tabs>
              <w:tab w:val="center" w:pos="4680"/>
              <w:tab w:val="right" w:pos="9360"/>
            </w:tabs>
            <w:jc w:val="center"/>
            <w:rPr>
              <w:sz w:val="22"/>
              <w:szCs w:val="22"/>
              <w:lang w:val="en-US"/>
            </w:rPr>
          </w:pPr>
        </w:p>
      </w:tc>
      <w:tc>
        <w:tcPr>
          <w:tcW w:w="3120" w:type="dxa"/>
        </w:tcPr>
        <w:p w14:paraId="4946DC02" w14:textId="77777777" w:rsidR="005D2DC7" w:rsidRDefault="005D2DC7">
          <w:pPr>
            <w:tabs>
              <w:tab w:val="center" w:pos="4680"/>
              <w:tab w:val="right" w:pos="9360"/>
            </w:tabs>
            <w:ind w:right="-115"/>
            <w:jc w:val="right"/>
            <w:rPr>
              <w:sz w:val="22"/>
              <w:szCs w:val="22"/>
              <w:lang w:val="en-US"/>
            </w:rPr>
          </w:pPr>
        </w:p>
      </w:tc>
    </w:tr>
  </w:tbl>
  <w:p w14:paraId="4946DC04" w14:textId="77777777" w:rsidR="005D2DC7" w:rsidRDefault="005D2DC7">
    <w:pPr>
      <w:tabs>
        <w:tab w:val="center" w:pos="4680"/>
        <w:tab w:val="right" w:pos="9360"/>
      </w:tabs>
      <w:rPr>
        <w:sz w:val="22"/>
        <w:szCs w:val="22"/>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DC06" w14:textId="77777777" w:rsidR="005D2DC7" w:rsidRDefault="005D2DC7">
    <w:pPr>
      <w:tabs>
        <w:tab w:val="center" w:pos="4680"/>
        <w:tab w:val="right" w:pos="9360"/>
      </w:tabs>
      <w:rPr>
        <w:sz w:val="22"/>
        <w:szCs w:val="22"/>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C72D0" w14:textId="77777777" w:rsidR="00247F43" w:rsidRDefault="00247F43">
      <w:pPr>
        <w:rPr>
          <w:sz w:val="22"/>
          <w:szCs w:val="22"/>
          <w:lang w:val="en-US"/>
        </w:rPr>
      </w:pPr>
      <w:r>
        <w:rPr>
          <w:sz w:val="22"/>
          <w:szCs w:val="22"/>
          <w:lang w:val="en-US"/>
        </w:rPr>
        <w:separator/>
      </w:r>
    </w:p>
  </w:footnote>
  <w:footnote w:type="continuationSeparator" w:id="0">
    <w:p w14:paraId="4D67EF70" w14:textId="77777777" w:rsidR="00247F43" w:rsidRDefault="00247F43">
      <w:pPr>
        <w:rPr>
          <w:sz w:val="22"/>
          <w:szCs w:val="22"/>
          <w:lang w:val="en-US"/>
        </w:rPr>
      </w:pPr>
      <w:r>
        <w:rPr>
          <w:sz w:val="22"/>
          <w:szCs w:val="22"/>
          <w:lang w:val="en-US"/>
        </w:rPr>
        <w:continuationSeparator/>
      </w:r>
    </w:p>
  </w:footnote>
  <w:footnote w:type="continuationNotice" w:id="1">
    <w:p w14:paraId="2C0D4417" w14:textId="77777777" w:rsidR="00247F43" w:rsidRDefault="00247F43">
      <w:pPr>
        <w:rPr>
          <w:sz w:val="22"/>
          <w:szCs w:val="22"/>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DBFC" w14:textId="77777777" w:rsidR="005D2DC7" w:rsidRDefault="005D2DC7">
    <w:pPr>
      <w:tabs>
        <w:tab w:val="center" w:pos="4680"/>
        <w:tab w:val="right" w:pos="9360"/>
      </w:tabs>
      <w:rPr>
        <w:sz w:val="22"/>
        <w:szCs w:val="22"/>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DBFD" w14:textId="68DE027C" w:rsidR="005D2DC7" w:rsidRDefault="00BD3717">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PAGE   \* MERGEFORMAT</w:instrText>
    </w:r>
    <w:r>
      <w:rPr>
        <w:sz w:val="22"/>
        <w:szCs w:val="22"/>
        <w:lang w:val="en-US"/>
      </w:rPr>
      <w:fldChar w:fldCharType="separate"/>
    </w:r>
    <w:r w:rsidR="00B76028" w:rsidRPr="00B76028">
      <w:rPr>
        <w:noProof/>
        <w:sz w:val="22"/>
        <w:szCs w:val="22"/>
      </w:rPr>
      <w:t>2</w:t>
    </w:r>
    <w:r>
      <w:rPr>
        <w:sz w:val="22"/>
        <w:szCs w:val="22"/>
        <w:lang w:val="en-US"/>
      </w:rPr>
      <w:fldChar w:fldCharType="end"/>
    </w:r>
  </w:p>
  <w:p w14:paraId="4946DBFE" w14:textId="77777777" w:rsidR="005D2DC7" w:rsidRDefault="005D2DC7">
    <w:pPr>
      <w:tabs>
        <w:tab w:val="center" w:pos="4680"/>
        <w:tab w:val="right" w:pos="9360"/>
      </w:tabs>
      <w:rPr>
        <w:sz w:val="22"/>
        <w:szCs w:val="22"/>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DC05" w14:textId="77777777" w:rsidR="005D2DC7" w:rsidRDefault="005D2DC7">
    <w:pPr>
      <w:tabs>
        <w:tab w:val="center" w:pos="4680"/>
        <w:tab w:val="right" w:pos="9360"/>
      </w:tabs>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7E"/>
    <w:rsid w:val="00247F43"/>
    <w:rsid w:val="002D118C"/>
    <w:rsid w:val="00313327"/>
    <w:rsid w:val="003D3212"/>
    <w:rsid w:val="005D2DC7"/>
    <w:rsid w:val="00790675"/>
    <w:rsid w:val="00B76028"/>
    <w:rsid w:val="00BD3717"/>
    <w:rsid w:val="00C920AD"/>
    <w:rsid w:val="00DF327E"/>
    <w:rsid w:val="00FC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DB74"/>
  <w15:docId w15:val="{8F2C01C2-3641-48AC-801F-493ACB8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FC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6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9571-AA57-468E-BB3F-F0423E2A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25641C-04C6-405E-A120-AE085DB2CD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3BE2AA-251B-4F54-8AFA-8F7E1E8D4433}">
  <ds:schemaRefs>
    <ds:schemaRef ds:uri="http://schemas.microsoft.com/sharepoint/v3/contenttype/forms"/>
  </ds:schemaRefs>
</ds:datastoreItem>
</file>

<file path=customXml/itemProps4.xml><?xml version="1.0" encoding="utf-8"?>
<ds:datastoreItem xmlns:ds="http://schemas.openxmlformats.org/officeDocument/2006/customXml" ds:itemID="{92E17A0D-FDEF-4903-A87C-19CF7FEC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747</Words>
  <Characters>4260</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8539ba04-34c3-4e02-b0cb-b001d8341c1a</vt:lpstr>
    </vt:vector>
  </TitlesOfParts>
  <Company/>
  <LinksUpToDate>false</LinksUpToDate>
  <CharactersWithSpaces>4998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8539ba04-34c3-4e02-b0cb-b001d8341c1a</dc:title>
  <dc:creator>Violeta Janulioniene</dc:creator>
  <cp:lastModifiedBy>Violeta Janulioniene</cp:lastModifiedBy>
  <cp:revision>5</cp:revision>
  <dcterms:created xsi:type="dcterms:W3CDTF">2018-03-09T06:41:00Z</dcterms:created>
  <dcterms:modified xsi:type="dcterms:W3CDTF">2018-03-09T11:33:00Z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po vizavimo</vt:lpwstr>
  </property>
</Properties>
</file>