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01" w:rsidRDefault="00571201" w:rsidP="00571201">
      <w:pPr>
        <w:keepLines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LIETUVOS RESPUBLIKOS ŠVIETIMO IR MOKSLO MINISTRO</w:t>
      </w:r>
    </w:p>
    <w:p w:rsidR="00571201" w:rsidRDefault="00571201" w:rsidP="00571201">
      <w:pPr>
        <w:keepLines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Į S A K Y M A S</w:t>
      </w:r>
    </w:p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both"/>
        <w:textAlignment w:val="center"/>
        <w:rPr>
          <w:rFonts w:ascii="Times New Roman" w:eastAsia="Times New Roman" w:hAnsi="Times New Roman"/>
          <w:color w:val="000000"/>
        </w:rPr>
      </w:pPr>
    </w:p>
    <w:p w:rsidR="00571201" w:rsidRDefault="00571201" w:rsidP="00571201">
      <w:pPr>
        <w:keepLines/>
        <w:suppressAutoHyphens/>
        <w:autoSpaceDE w:val="0"/>
        <w:autoSpaceDN w:val="0"/>
        <w:adjustRightInd w:val="0"/>
        <w:spacing w:after="0" w:line="288" w:lineRule="auto"/>
        <w:ind w:left="850"/>
        <w:jc w:val="center"/>
        <w:textAlignment w:val="center"/>
        <w:rPr>
          <w:rFonts w:ascii="Times New Roman" w:eastAsia="Times New Roman" w:hAnsi="Times New Roman"/>
          <w:b/>
          <w:bCs/>
          <w:caps/>
          <w:color w:val="000000"/>
        </w:rPr>
      </w:pPr>
      <w:r>
        <w:rPr>
          <w:rFonts w:ascii="Times New Roman" w:eastAsia="Times New Roman" w:hAnsi="Times New Roman"/>
          <w:b/>
          <w:bCs/>
          <w:caps/>
          <w:color w:val="000000"/>
        </w:rPr>
        <w:t xml:space="preserve">DĖL ŠVIETIMO IR MOKSLO MINISTRO 2008 M. GEGUŽĖS 14 D. ĮSAKYMO </w:t>
      </w:r>
      <w:r>
        <w:rPr>
          <w:rFonts w:ascii="Times New Roman" w:eastAsia="Times New Roman" w:hAnsi="Times New Roman"/>
          <w:b/>
          <w:bCs/>
          <w:caps/>
          <w:color w:val="000000"/>
        </w:rPr>
        <w:br/>
        <w:t>Nr. ISAK-1387 „DĖL KLASIFIKATORIAUS „INSTITUCIJŲ PASKIRTYS“ PATVIRTINIMO“ PApildymo</w:t>
      </w:r>
    </w:p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both"/>
        <w:textAlignment w:val="center"/>
        <w:rPr>
          <w:rFonts w:ascii="Times New Roman" w:eastAsia="Times New Roman" w:hAnsi="Times New Roman"/>
          <w:color w:val="000000"/>
        </w:rPr>
      </w:pPr>
    </w:p>
    <w:p w:rsidR="00571201" w:rsidRDefault="00571201" w:rsidP="00571201">
      <w:pPr>
        <w:keepLines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2011 m. lapkričio 30 d. Nr. V-2308</w:t>
      </w:r>
    </w:p>
    <w:p w:rsidR="00571201" w:rsidRDefault="00571201" w:rsidP="00571201">
      <w:pPr>
        <w:keepLines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Vilnius</w:t>
      </w:r>
    </w:p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both"/>
        <w:textAlignment w:val="center"/>
        <w:rPr>
          <w:rFonts w:ascii="Times New Roman" w:eastAsia="Times New Roman" w:hAnsi="Times New Roman"/>
          <w:color w:val="000000"/>
        </w:rPr>
      </w:pPr>
    </w:p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 a p i l d a u Institucijų paskirčių klasifikatorių, patvirtintą Lietuvos Respublikos švietimo ir mokslo ministro 2008 m. gegužės 14 d. įsakymu Nr. ISAK-1387 „Dėl klasifikatoriaus „Institucijų paskirtys“ patvirtinimo“ (Žin., 2008, Nr. </w:t>
      </w:r>
      <w:hyperlink r:id="rId4" w:history="1">
        <w:r>
          <w:rPr>
            <w:rStyle w:val="Hipersaitas"/>
            <w:rFonts w:ascii="Times New Roman" w:eastAsia="Times New Roman" w:hAnsi="Times New Roman"/>
          </w:rPr>
          <w:t>56-2134</w:t>
        </w:r>
      </w:hyperlink>
      <w:r>
        <w:rPr>
          <w:rFonts w:ascii="Times New Roman" w:eastAsia="Times New Roman" w:hAnsi="Times New Roman"/>
          <w:color w:val="000000"/>
        </w:rPr>
        <w:t>; 2011, Nr. </w:t>
      </w:r>
      <w:hyperlink r:id="rId5" w:history="1">
        <w:r>
          <w:rPr>
            <w:rStyle w:val="Hipersaitas"/>
            <w:rFonts w:ascii="Times New Roman" w:eastAsia="Times New Roman" w:hAnsi="Times New Roman"/>
          </w:rPr>
          <w:t>116-5492</w:t>
        </w:r>
      </w:hyperlink>
      <w:r>
        <w:rPr>
          <w:rFonts w:ascii="Times New Roman" w:eastAsia="Times New Roman" w:hAnsi="Times New Roman"/>
          <w:color w:val="000000"/>
        </w:rPr>
        <w:t>), šiais 99, 100, 101 punktais:</w:t>
      </w:r>
    </w:p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„</w:t>
      </w:r>
    </w:p>
    <w:tbl>
      <w:tblPr>
        <w:tblW w:w="9798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276"/>
        <w:gridCol w:w="1488"/>
        <w:gridCol w:w="1812"/>
        <w:gridCol w:w="4513"/>
      </w:tblGrid>
      <w:tr w:rsidR="00571201" w:rsidTr="00592B68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 w:rsidP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31814108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Neformaliojo suaugusiųjų švietimo grupės kvalifikacijos tobulinimo mokykla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Non-formal adult education group-qualification lifting school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Neformaliojo suaugusiųjų švietimo grupės mokykla, skirta ne jaunesniam kaip 18 metų asmeniui tobulinti įgytą kvalifikaciją ir įgyti papildomų kompetencijų</w:t>
            </w:r>
          </w:p>
        </w:tc>
      </w:tr>
      <w:tr w:rsidR="00571201" w:rsidTr="00592B68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 w:rsidP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31814109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Neformaliojo suaugusiųjų švietimo grupės universalus daugiafunkcis centras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Non-formal adult education group-multi-education center</w:t>
            </w:r>
            <w:bookmarkStart w:id="0" w:name="_GoBack"/>
            <w:bookmarkEnd w:id="0"/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Neformaliojo suaugusiųjų švietimo grupės įstaiga, tenkinanti suaugusiųjų asmenų ir vaikų neformaliojo švietimo poreikius, kultūros, savišvietos, socialines bei kitas reikmes</w:t>
            </w:r>
          </w:p>
        </w:tc>
      </w:tr>
      <w:tr w:rsidR="00571201" w:rsidTr="00592B68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 w:rsidP="0037331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316142</w:t>
            </w:r>
            <w:r w:rsidR="00373311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Neformaliojo vaikų švietimo grupės universalus daugiafunkcis centras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Non-formal children education group- multi-education center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1201" w:rsidRDefault="005712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Neformaliojo vaikų švietimo grupės, švietimo, kultūros ir socialines paslaugas vaikams ir vietos bendruomenei teikianti įstaiga, kurios veiklos sritys gali būti: ikimokyklinis, priešmokyklinis, neformalusis vaikų ir suaugusiųjų švietimas, švietimo pagalba, pramoginė, sociokultūrinė, meninė vaikų ir suaugusiųjų veikla</w:t>
            </w:r>
          </w:p>
        </w:tc>
      </w:tr>
    </w:tbl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both"/>
        <w:textAlignment w:val="center"/>
        <w:rPr>
          <w:rFonts w:ascii="Times New Roman" w:eastAsia="Times New Roman" w:hAnsi="Times New Roman"/>
          <w:color w:val="000000"/>
        </w:rPr>
      </w:pPr>
    </w:p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right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</w:p>
    <w:p w:rsidR="00571201" w:rsidRDefault="00571201" w:rsidP="00571201">
      <w:pPr>
        <w:suppressAutoHyphens/>
        <w:autoSpaceDE w:val="0"/>
        <w:autoSpaceDN w:val="0"/>
        <w:adjustRightInd w:val="0"/>
        <w:spacing w:after="0" w:line="297" w:lineRule="auto"/>
        <w:ind w:firstLine="312"/>
        <w:jc w:val="both"/>
        <w:textAlignment w:val="center"/>
        <w:rPr>
          <w:rFonts w:ascii="Times New Roman" w:eastAsia="Times New Roman" w:hAnsi="Times New Roman"/>
          <w:color w:val="000000"/>
        </w:rPr>
      </w:pPr>
    </w:p>
    <w:p w:rsidR="00571201" w:rsidRDefault="00571201" w:rsidP="00571201">
      <w:pPr>
        <w:tabs>
          <w:tab w:val="right" w:pos="9808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/>
          <w:caps/>
          <w:color w:val="000000"/>
        </w:rPr>
      </w:pPr>
      <w:r>
        <w:rPr>
          <w:rFonts w:ascii="Times New Roman" w:eastAsia="Times New Roman" w:hAnsi="Times New Roman"/>
          <w:caps/>
          <w:color w:val="000000"/>
        </w:rPr>
        <w:t xml:space="preserve">Švietimo ir mokslo ministras </w:t>
      </w:r>
      <w:r>
        <w:rPr>
          <w:rFonts w:ascii="Times New Roman" w:eastAsia="Times New Roman" w:hAnsi="Times New Roman"/>
          <w:caps/>
          <w:color w:val="000000"/>
        </w:rPr>
        <w:tab/>
        <w:t>Gintaras Steponavičius</w:t>
      </w:r>
    </w:p>
    <w:p w:rsidR="00571201" w:rsidRDefault="00571201" w:rsidP="00571201">
      <w:pPr>
        <w:jc w:val="center"/>
      </w:pPr>
      <w:r>
        <w:rPr>
          <w:rFonts w:ascii="Times New Roman" w:eastAsia="Times New Roman" w:hAnsi="Times New Roman"/>
        </w:rPr>
        <w:t>___________________</w:t>
      </w:r>
    </w:p>
    <w:p w:rsidR="00E303DA" w:rsidRDefault="00E303DA"/>
    <w:sectPr w:rsidR="00E303DA" w:rsidSect="00CC4F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571201"/>
    <w:rsid w:val="00373311"/>
    <w:rsid w:val="00571201"/>
    <w:rsid w:val="00592B68"/>
    <w:rsid w:val="007B725B"/>
    <w:rsid w:val="00CC4FFF"/>
    <w:rsid w:val="00E3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120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71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1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3.lrs.lt/pls/inter/dokpaieska.showdoc_l?p_id=407073" TargetMode="External"/><Relationship Id="rId4" Type="http://schemas.openxmlformats.org/officeDocument/2006/relationships/hyperlink" Target="http://www3.lrs.lt/pls/inter/dokpaieska.showdoc_l?p_id=320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Darius</cp:lastModifiedBy>
  <cp:revision>3</cp:revision>
  <dcterms:created xsi:type="dcterms:W3CDTF">2011-12-06T13:12:00Z</dcterms:created>
  <dcterms:modified xsi:type="dcterms:W3CDTF">2011-12-08T08:52:00Z</dcterms:modified>
</cp:coreProperties>
</file>