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1AEED" w14:textId="677F4E07" w:rsidR="003F0B97" w:rsidRPr="003F0B97" w:rsidRDefault="003F0B97" w:rsidP="00803088">
      <w:pPr>
        <w:rPr>
          <w:rFonts w:ascii="Times New Roman" w:hAnsi="Times New Roman" w:cs="Times New Roman"/>
          <w:b/>
          <w:bCs/>
          <w:sz w:val="24"/>
          <w:szCs w:val="24"/>
        </w:rPr>
      </w:pPr>
      <w:r w:rsidRPr="003F0B97">
        <w:rPr>
          <w:rFonts w:ascii="Times New Roman" w:hAnsi="Times New Roman" w:cs="Times New Roman"/>
          <w:b/>
          <w:bCs/>
          <w:sz w:val="24"/>
          <w:szCs w:val="24"/>
        </w:rPr>
        <w:t>LIETUVOS EŽERAI</w:t>
      </w:r>
    </w:p>
    <w:p w14:paraId="61A91053" w14:textId="130D5FD8" w:rsidR="003F0B97" w:rsidRDefault="003F0B97" w:rsidP="009C53C9">
      <w:pPr>
        <w:spacing w:after="0" w:line="240" w:lineRule="auto"/>
        <w:jc w:val="both"/>
        <w:rPr>
          <w:rFonts w:ascii="Times New Roman" w:hAnsi="Times New Roman" w:cs="Times New Roman"/>
          <w:sz w:val="24"/>
          <w:szCs w:val="24"/>
        </w:rPr>
      </w:pPr>
      <w:r w:rsidRPr="003F0B97">
        <w:rPr>
          <w:rFonts w:ascii="Times New Roman" w:hAnsi="Times New Roman" w:cs="Times New Roman"/>
          <w:sz w:val="24"/>
          <w:szCs w:val="24"/>
        </w:rPr>
        <w:t xml:space="preserve">Lietuvoje </w:t>
      </w:r>
      <w:r>
        <w:rPr>
          <w:rFonts w:ascii="Times New Roman" w:hAnsi="Times New Roman" w:cs="Times New Roman"/>
          <w:sz w:val="24"/>
          <w:szCs w:val="24"/>
        </w:rPr>
        <w:t xml:space="preserve">iš viso </w:t>
      </w:r>
      <w:r w:rsidRPr="003F0B97">
        <w:rPr>
          <w:rFonts w:ascii="Times New Roman" w:hAnsi="Times New Roman" w:cs="Times New Roman"/>
          <w:sz w:val="24"/>
          <w:szCs w:val="24"/>
        </w:rPr>
        <w:t xml:space="preserve">priskaičiuojama apie 2800 </w:t>
      </w:r>
      <w:r w:rsidRPr="009C53C9">
        <w:rPr>
          <w:rStyle w:val="SvokosChar"/>
        </w:rPr>
        <w:t>ežerų</w:t>
      </w:r>
      <w:r w:rsidRPr="003F0B97">
        <w:rPr>
          <w:rFonts w:ascii="Times New Roman" w:hAnsi="Times New Roman" w:cs="Times New Roman"/>
          <w:sz w:val="24"/>
          <w:szCs w:val="24"/>
        </w:rPr>
        <w:t xml:space="preserve">, </w:t>
      </w:r>
      <w:r>
        <w:rPr>
          <w:rFonts w:ascii="Times New Roman" w:hAnsi="Times New Roman" w:cs="Times New Roman"/>
          <w:sz w:val="24"/>
          <w:szCs w:val="24"/>
        </w:rPr>
        <w:t>kurie yra didesni</w:t>
      </w:r>
      <w:r w:rsidRPr="003F0B97">
        <w:rPr>
          <w:rFonts w:ascii="Times New Roman" w:hAnsi="Times New Roman" w:cs="Times New Roman"/>
          <w:sz w:val="24"/>
          <w:szCs w:val="24"/>
        </w:rPr>
        <w:t xml:space="preserve"> kaip 0,5 ha, ir </w:t>
      </w:r>
      <w:r>
        <w:rPr>
          <w:rFonts w:ascii="Times New Roman" w:hAnsi="Times New Roman" w:cs="Times New Roman"/>
          <w:sz w:val="24"/>
          <w:szCs w:val="24"/>
        </w:rPr>
        <w:t>daugiau nei</w:t>
      </w:r>
      <w:r w:rsidRPr="003F0B97">
        <w:rPr>
          <w:rFonts w:ascii="Times New Roman" w:hAnsi="Times New Roman" w:cs="Times New Roman"/>
          <w:sz w:val="24"/>
          <w:szCs w:val="24"/>
        </w:rPr>
        <w:t xml:space="preserve"> 300 mažesnių ežerėlių. </w:t>
      </w:r>
      <w:r>
        <w:rPr>
          <w:rFonts w:ascii="Times New Roman" w:hAnsi="Times New Roman" w:cs="Times New Roman"/>
          <w:sz w:val="24"/>
          <w:szCs w:val="24"/>
        </w:rPr>
        <w:t xml:space="preserve">Lietuvos </w:t>
      </w:r>
      <w:r w:rsidRPr="003F0B97">
        <w:rPr>
          <w:rFonts w:ascii="Times New Roman" w:hAnsi="Times New Roman" w:cs="Times New Roman"/>
          <w:sz w:val="24"/>
          <w:szCs w:val="24"/>
        </w:rPr>
        <w:t xml:space="preserve">ežerai </w:t>
      </w:r>
      <w:r>
        <w:rPr>
          <w:rFonts w:ascii="Times New Roman" w:hAnsi="Times New Roman" w:cs="Times New Roman"/>
          <w:sz w:val="24"/>
          <w:szCs w:val="24"/>
        </w:rPr>
        <w:t xml:space="preserve">bendrai </w:t>
      </w:r>
      <w:r w:rsidRPr="003F0B97">
        <w:rPr>
          <w:rFonts w:ascii="Times New Roman" w:hAnsi="Times New Roman" w:cs="Times New Roman"/>
          <w:sz w:val="24"/>
          <w:szCs w:val="24"/>
        </w:rPr>
        <w:t>užima 1,4 % Lietuvos teritorijos ploto.</w:t>
      </w:r>
    </w:p>
    <w:p w14:paraId="1D2B6A60" w14:textId="32705A2C" w:rsidR="003F0B97" w:rsidRDefault="003F0B97" w:rsidP="009C53C9">
      <w:pPr>
        <w:spacing w:after="0" w:line="240" w:lineRule="auto"/>
        <w:jc w:val="both"/>
        <w:rPr>
          <w:rFonts w:ascii="Times New Roman" w:hAnsi="Times New Roman" w:cs="Times New Roman"/>
          <w:sz w:val="24"/>
          <w:szCs w:val="24"/>
        </w:rPr>
      </w:pPr>
      <w:r w:rsidRPr="003F0B97">
        <w:rPr>
          <w:rFonts w:ascii="Times New Roman" w:hAnsi="Times New Roman" w:cs="Times New Roman"/>
          <w:sz w:val="24"/>
          <w:szCs w:val="24"/>
        </w:rPr>
        <w:t>Lietuvos teritorijoje ežerai pasiskirstę netolygiai</w:t>
      </w:r>
      <w:r>
        <w:rPr>
          <w:rFonts w:ascii="Times New Roman" w:hAnsi="Times New Roman" w:cs="Times New Roman"/>
          <w:sz w:val="24"/>
          <w:szCs w:val="24"/>
        </w:rPr>
        <w:t>. E</w:t>
      </w:r>
      <w:r w:rsidRPr="003F0B97">
        <w:rPr>
          <w:rFonts w:ascii="Times New Roman" w:hAnsi="Times New Roman" w:cs="Times New Roman"/>
          <w:sz w:val="24"/>
          <w:szCs w:val="24"/>
        </w:rPr>
        <w:t>žerų telkšo aukštumose, maždaug 100</w:t>
      </w:r>
      <w:r w:rsidR="00A43BF7">
        <w:rPr>
          <w:rFonts w:ascii="Times New Roman" w:hAnsi="Times New Roman" w:cs="Times New Roman"/>
          <w:sz w:val="24"/>
          <w:szCs w:val="24"/>
        </w:rPr>
        <w:t>–</w:t>
      </w:r>
      <w:r w:rsidRPr="003F0B97">
        <w:rPr>
          <w:rFonts w:ascii="Times New Roman" w:hAnsi="Times New Roman" w:cs="Times New Roman"/>
          <w:sz w:val="24"/>
          <w:szCs w:val="24"/>
        </w:rPr>
        <w:t>160 m aukštyje virš jūros lygio. Jie susitelkę Baltijos aukštumose, ypač šiaurės rytinėje dalyje – Aukštaičių aukštumoje. Nemažai ežerų yra Švenčionių</w:t>
      </w:r>
      <w:r w:rsidR="00A43BF7">
        <w:rPr>
          <w:rFonts w:ascii="Times New Roman" w:hAnsi="Times New Roman" w:cs="Times New Roman"/>
          <w:sz w:val="24"/>
          <w:szCs w:val="24"/>
        </w:rPr>
        <w:t xml:space="preserve"> aukštumoje</w:t>
      </w:r>
      <w:r w:rsidRPr="003F0B97">
        <w:rPr>
          <w:rFonts w:ascii="Times New Roman" w:hAnsi="Times New Roman" w:cs="Times New Roman"/>
          <w:sz w:val="24"/>
          <w:szCs w:val="24"/>
        </w:rPr>
        <w:t xml:space="preserve"> ir Žemaičių aukštumos šiaurinėje dalyje, mažiausiai – Vidurio Lietuvos žemumoje, Pietryčių lygumoje </w:t>
      </w:r>
      <w:r w:rsidR="00C62F4A">
        <w:rPr>
          <w:rFonts w:ascii="Times New Roman" w:hAnsi="Times New Roman" w:cs="Times New Roman"/>
          <w:sz w:val="24"/>
          <w:szCs w:val="24"/>
        </w:rPr>
        <w:t>ir</w:t>
      </w:r>
      <w:r w:rsidRPr="003F0B97">
        <w:rPr>
          <w:rFonts w:ascii="Times New Roman" w:hAnsi="Times New Roman" w:cs="Times New Roman"/>
          <w:sz w:val="24"/>
          <w:szCs w:val="24"/>
        </w:rPr>
        <w:t xml:space="preserve"> Medininkų aukštumoje.</w:t>
      </w:r>
    </w:p>
    <w:p w14:paraId="231D727D" w14:textId="562898AF" w:rsidR="009B76C3" w:rsidRDefault="003F0B97" w:rsidP="009C53C9">
      <w:pPr>
        <w:spacing w:after="0" w:line="240" w:lineRule="auto"/>
        <w:jc w:val="both"/>
        <w:rPr>
          <w:rFonts w:ascii="Times New Roman" w:hAnsi="Times New Roman" w:cs="Times New Roman"/>
          <w:sz w:val="24"/>
          <w:szCs w:val="24"/>
        </w:rPr>
      </w:pPr>
      <w:r w:rsidRPr="003F0B97">
        <w:rPr>
          <w:rFonts w:ascii="Times New Roman" w:hAnsi="Times New Roman" w:cs="Times New Roman"/>
          <w:sz w:val="24"/>
          <w:szCs w:val="24"/>
        </w:rPr>
        <w:t xml:space="preserve">Ten, kur itin daug ežerų, jie dažnai jungiasi protakomis, upėmis bei upeliais ir </w:t>
      </w:r>
      <w:r w:rsidR="00C62F4A">
        <w:rPr>
          <w:rFonts w:ascii="Times New Roman" w:hAnsi="Times New Roman" w:cs="Times New Roman"/>
          <w:sz w:val="24"/>
          <w:szCs w:val="24"/>
        </w:rPr>
        <w:t>sudaro sudėtingas ežerų santalkas</w:t>
      </w:r>
      <w:r w:rsidRPr="003F0B97">
        <w:rPr>
          <w:rFonts w:ascii="Times New Roman" w:hAnsi="Times New Roman" w:cs="Times New Roman"/>
          <w:sz w:val="24"/>
          <w:szCs w:val="24"/>
        </w:rPr>
        <w:t xml:space="preserve"> – </w:t>
      </w:r>
      <w:r w:rsidRPr="009C53C9">
        <w:rPr>
          <w:rStyle w:val="SvokosChar"/>
        </w:rPr>
        <w:t>ežerynus</w:t>
      </w:r>
      <w:r w:rsidRPr="003F0B97">
        <w:rPr>
          <w:rFonts w:ascii="Times New Roman" w:hAnsi="Times New Roman" w:cs="Times New Roman"/>
          <w:sz w:val="24"/>
          <w:szCs w:val="24"/>
        </w:rPr>
        <w:t>.</w:t>
      </w:r>
      <w:r>
        <w:rPr>
          <w:rFonts w:ascii="Times New Roman" w:hAnsi="Times New Roman" w:cs="Times New Roman"/>
          <w:sz w:val="24"/>
          <w:szCs w:val="24"/>
        </w:rPr>
        <w:t xml:space="preserve"> </w:t>
      </w:r>
      <w:r w:rsidRPr="003F0B97">
        <w:rPr>
          <w:rFonts w:ascii="Times New Roman" w:hAnsi="Times New Roman" w:cs="Times New Roman"/>
          <w:sz w:val="24"/>
          <w:szCs w:val="24"/>
        </w:rPr>
        <w:t>Per Rytų Lietuvą iš pietvakarių į šiaurės rytus nutįsusiose Baltijos aukštumose susitelkę šie didžiausi ežerynai: Ignalinos</w:t>
      </w:r>
      <w:r>
        <w:rPr>
          <w:rFonts w:ascii="Times New Roman" w:hAnsi="Times New Roman" w:cs="Times New Roman"/>
          <w:sz w:val="24"/>
          <w:szCs w:val="24"/>
        </w:rPr>
        <w:t xml:space="preserve"> ir </w:t>
      </w:r>
      <w:r w:rsidRPr="003F0B97">
        <w:rPr>
          <w:rFonts w:ascii="Times New Roman" w:hAnsi="Times New Roman" w:cs="Times New Roman"/>
          <w:sz w:val="24"/>
          <w:szCs w:val="24"/>
        </w:rPr>
        <w:t>Molėtų (šiaurės ryt</w:t>
      </w:r>
      <w:r w:rsidR="00C62F4A">
        <w:rPr>
          <w:rFonts w:ascii="Times New Roman" w:hAnsi="Times New Roman" w:cs="Times New Roman"/>
          <w:sz w:val="24"/>
          <w:szCs w:val="24"/>
        </w:rPr>
        <w:t>ų Lietuvoje) bei Trakų (Dzūkų</w:t>
      </w:r>
      <w:r w:rsidRPr="003F0B97">
        <w:rPr>
          <w:rFonts w:ascii="Times New Roman" w:hAnsi="Times New Roman" w:cs="Times New Roman"/>
          <w:sz w:val="24"/>
          <w:szCs w:val="24"/>
        </w:rPr>
        <w:t xml:space="preserve"> aukštumoje).</w:t>
      </w:r>
    </w:p>
    <w:p w14:paraId="4DA75CBF" w14:textId="294D5F1E" w:rsidR="003F0B97" w:rsidRPr="003F0B97" w:rsidRDefault="003F0B97" w:rsidP="00FC0856">
      <w:pPr>
        <w:spacing w:before="240" w:after="120" w:line="312" w:lineRule="auto"/>
        <w:jc w:val="both"/>
        <w:rPr>
          <w:rFonts w:ascii="Times New Roman" w:hAnsi="Times New Roman" w:cs="Times New Roman"/>
          <w:b/>
          <w:bCs/>
          <w:sz w:val="24"/>
          <w:szCs w:val="24"/>
        </w:rPr>
      </w:pPr>
      <w:r w:rsidRPr="003F0B97">
        <w:rPr>
          <w:rFonts w:ascii="Times New Roman" w:hAnsi="Times New Roman" w:cs="Times New Roman"/>
          <w:b/>
          <w:bCs/>
          <w:sz w:val="24"/>
          <w:szCs w:val="24"/>
        </w:rPr>
        <w:t xml:space="preserve">Ignalinos ežerynas </w:t>
      </w:r>
    </w:p>
    <w:p w14:paraId="3839785C" w14:textId="77777777" w:rsidR="00C0327E" w:rsidRDefault="003F0B97" w:rsidP="00803088">
      <w:pPr>
        <w:spacing w:after="240" w:line="360" w:lineRule="auto"/>
        <w:jc w:val="both"/>
        <w:rPr>
          <w:rFonts w:ascii="Times New Roman" w:hAnsi="Times New Roman" w:cs="Times New Roman"/>
          <w:sz w:val="24"/>
          <w:szCs w:val="24"/>
        </w:rPr>
      </w:pPr>
      <w:r w:rsidRPr="003F0B97">
        <w:rPr>
          <w:rFonts w:ascii="Times New Roman" w:hAnsi="Times New Roman" w:cs="Times New Roman"/>
          <w:sz w:val="24"/>
          <w:szCs w:val="24"/>
        </w:rPr>
        <w:t>Čia tyvuliuoja 209 įvairaus dydžio ežerai, bendras plotas – 11 539 ha. Šio krašto ežerų krantai labai vingiuoti, daug įlankų ir pusiasalių. Daugelis ežerų yra dubakloninės (rininės) kilmės (Lūšiai, Baluošas, Dringis). Dalis Ignalinos krašto ežerų patenka į Aukštaitijos nacionalinio parko teritoriją, todėl ypač saugomi.</w:t>
      </w:r>
    </w:p>
    <w:p w14:paraId="355582C4" w14:textId="77777777" w:rsidR="00C0327E" w:rsidRDefault="00C0327E" w:rsidP="003F0B97">
      <w:pPr>
        <w:spacing w:after="120" w:line="312" w:lineRule="auto"/>
        <w:jc w:val="both"/>
        <w:rPr>
          <w:rFonts w:ascii="Times New Roman" w:hAnsi="Times New Roman" w:cs="Times New Roman"/>
          <w:sz w:val="24"/>
          <w:szCs w:val="24"/>
        </w:rPr>
        <w:sectPr w:rsidR="00C0327E" w:rsidSect="003F0B97">
          <w:pgSz w:w="11906" w:h="16838"/>
          <w:pgMar w:top="1134" w:right="1134" w:bottom="1134" w:left="1134" w:header="567" w:footer="567" w:gutter="0"/>
          <w:cols w:space="1296"/>
          <w:docGrid w:linePitch="360"/>
        </w:sectPr>
      </w:pPr>
    </w:p>
    <w:p w14:paraId="41B67345" w14:textId="28337E1E" w:rsidR="00150946" w:rsidRDefault="00C0327E" w:rsidP="003F0B97">
      <w:pPr>
        <w:spacing w:after="120" w:line="312" w:lineRule="auto"/>
        <w:jc w:val="both"/>
        <w:rPr>
          <w:rFonts w:ascii="Times New Roman" w:hAnsi="Times New Roman" w:cs="Times New Roman"/>
          <w:sz w:val="24"/>
          <w:szCs w:val="24"/>
        </w:rPr>
      </w:pPr>
      <w:r>
        <w:rPr>
          <w:rFonts w:ascii="Times New Roman" w:hAnsi="Times New Roman" w:cs="Times New Roman"/>
          <w:sz w:val="24"/>
          <w:szCs w:val="24"/>
        </w:rPr>
        <w:lastRenderedPageBreak/>
        <w:t>Ignalinos ežerai</w:t>
      </w:r>
      <w:r w:rsidR="009C53C9">
        <w:rPr>
          <w:rFonts w:ascii="Times New Roman" w:hAnsi="Times New Roman" w:cs="Times New Roman"/>
          <w:sz w:val="24"/>
          <w:szCs w:val="24"/>
        </w:rPr>
        <w:t xml:space="preserve"> (ha)</w:t>
      </w:r>
      <w:bookmarkStart w:id="0" w:name="_GoBack"/>
      <w:bookmarkEnd w:id="0"/>
    </w:p>
    <w:p w14:paraId="44137F84" w14:textId="77777777" w:rsidR="009C53C9" w:rsidRDefault="009C53C9" w:rsidP="009C53C9">
      <w:pPr>
        <w:spacing w:after="120" w:line="312" w:lineRule="auto"/>
        <w:ind w:left="360"/>
        <w:jc w:val="both"/>
        <w:rPr>
          <w:rFonts w:ascii="Times New Roman" w:hAnsi="Times New Roman" w:cs="Times New Roman"/>
          <w:sz w:val="24"/>
          <w:szCs w:val="24"/>
        </w:rPr>
        <w:sectPr w:rsidR="009C53C9" w:rsidSect="002F1FD9">
          <w:type w:val="continuous"/>
          <w:pgSz w:w="11906" w:h="16838"/>
          <w:pgMar w:top="1134" w:right="1134" w:bottom="1134" w:left="1134" w:header="567" w:footer="567" w:gutter="0"/>
          <w:cols w:num="2" w:space="1133" w:equalWidth="0">
            <w:col w:w="3402" w:space="1133"/>
            <w:col w:w="5103"/>
          </w:cols>
          <w:docGrid w:linePitch="360"/>
        </w:sectPr>
      </w:pPr>
    </w:p>
    <w:p w14:paraId="3D794141" w14:textId="7A1BAD70" w:rsidR="009C53C9" w:rsidRPr="00D53715" w:rsidRDefault="009C53C9" w:rsidP="009C53C9">
      <w:pPr>
        <w:spacing w:after="0" w:line="312" w:lineRule="auto"/>
        <w:contextualSpacing/>
        <w:jc w:val="both"/>
        <w:rPr>
          <w:rFonts w:ascii="Times New Roman" w:hAnsi="Times New Roman" w:cs="Times New Roman"/>
          <w:lang w:val="en-US"/>
        </w:rPr>
      </w:pPr>
      <w:r w:rsidRPr="00D53715">
        <w:rPr>
          <w:rFonts w:ascii="Times New Roman" w:hAnsi="Times New Roman" w:cs="Times New Roman"/>
          <w:lang w:val="en-US"/>
        </w:rPr>
        <w:lastRenderedPageBreak/>
        <w:t>Dysnyk</w:t>
      </w:r>
      <w:r w:rsidRPr="00D53715">
        <w:rPr>
          <w:rFonts w:ascii="Times New Roman" w:hAnsi="Times New Roman" w:cs="Times New Roman"/>
        </w:rPr>
        <w:t xml:space="preserve">štis – </w:t>
      </w:r>
      <w:r w:rsidRPr="00D53715">
        <w:rPr>
          <w:rFonts w:ascii="Times New Roman" w:hAnsi="Times New Roman" w:cs="Times New Roman"/>
          <w:lang w:val="en-US"/>
        </w:rPr>
        <w:t>555,2;</w:t>
      </w:r>
    </w:p>
    <w:p w14:paraId="20FE3B97" w14:textId="1BFC69F3" w:rsidR="009C53C9" w:rsidRPr="00D53715" w:rsidRDefault="009C53C9" w:rsidP="009C53C9">
      <w:pPr>
        <w:spacing w:after="0" w:line="312" w:lineRule="auto"/>
        <w:contextualSpacing/>
        <w:jc w:val="both"/>
        <w:rPr>
          <w:rFonts w:ascii="Times New Roman" w:hAnsi="Times New Roman" w:cs="Times New Roman"/>
          <w:lang w:val="en-US"/>
        </w:rPr>
      </w:pPr>
      <w:r w:rsidRPr="00D53715">
        <w:rPr>
          <w:rFonts w:ascii="Times New Roman" w:hAnsi="Times New Roman" w:cs="Times New Roman"/>
          <w:lang w:val="en-US"/>
        </w:rPr>
        <w:t>Dringis – 707;</w:t>
      </w:r>
    </w:p>
    <w:p w14:paraId="5749DABE" w14:textId="77777777" w:rsidR="009C53C9" w:rsidRPr="00D53715" w:rsidRDefault="009C53C9" w:rsidP="009C53C9">
      <w:pPr>
        <w:spacing w:after="0" w:line="312" w:lineRule="auto"/>
        <w:contextualSpacing/>
        <w:jc w:val="both"/>
        <w:rPr>
          <w:rFonts w:ascii="Times New Roman" w:hAnsi="Times New Roman" w:cs="Times New Roman"/>
          <w:lang w:val="en-US"/>
        </w:rPr>
      </w:pPr>
      <w:r w:rsidRPr="00D53715">
        <w:rPr>
          <w:rFonts w:ascii="Times New Roman" w:hAnsi="Times New Roman" w:cs="Times New Roman"/>
          <w:lang w:val="en-US"/>
        </w:rPr>
        <w:t>Apvardai – 543;</w:t>
      </w:r>
    </w:p>
    <w:p w14:paraId="52C62760" w14:textId="77777777" w:rsidR="009C53C9" w:rsidRPr="00D53715" w:rsidRDefault="009C53C9" w:rsidP="009C53C9">
      <w:pPr>
        <w:spacing w:after="0" w:line="312" w:lineRule="auto"/>
        <w:contextualSpacing/>
        <w:jc w:val="both"/>
        <w:rPr>
          <w:rFonts w:ascii="Times New Roman" w:hAnsi="Times New Roman" w:cs="Times New Roman"/>
          <w:lang w:val="en-US"/>
        </w:rPr>
      </w:pPr>
      <w:r w:rsidRPr="00D53715">
        <w:rPr>
          <w:rFonts w:ascii="Times New Roman" w:hAnsi="Times New Roman" w:cs="Times New Roman"/>
          <w:lang w:val="en-US"/>
        </w:rPr>
        <w:t>Pr</w:t>
      </w:r>
      <w:r w:rsidRPr="00D53715">
        <w:rPr>
          <w:rFonts w:ascii="Times New Roman" w:hAnsi="Times New Roman" w:cs="Times New Roman"/>
        </w:rPr>
        <w:t xml:space="preserve">ūtas – </w:t>
      </w:r>
      <w:r w:rsidRPr="00D53715">
        <w:rPr>
          <w:rFonts w:ascii="Times New Roman" w:hAnsi="Times New Roman" w:cs="Times New Roman"/>
          <w:lang w:val="en-US"/>
        </w:rPr>
        <w:t>450,8;</w:t>
      </w:r>
    </w:p>
    <w:p w14:paraId="16E1713C" w14:textId="73E2DBE6"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Baluošas – 422,6;</w:t>
      </w:r>
    </w:p>
    <w:p w14:paraId="1B5CC2C7" w14:textId="12D9AA36"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Visaginas – 221,7;</w:t>
      </w:r>
    </w:p>
    <w:p w14:paraId="61C1B8BA" w14:textId="77777777" w:rsidR="009C53C9" w:rsidRPr="00D53715" w:rsidRDefault="009C53C9" w:rsidP="009C53C9">
      <w:pPr>
        <w:spacing w:after="0" w:line="312" w:lineRule="auto"/>
        <w:contextualSpacing/>
        <w:jc w:val="both"/>
        <w:rPr>
          <w:rFonts w:ascii="Times New Roman" w:hAnsi="Times New Roman" w:cs="Times New Roman"/>
          <w:lang w:val="en-US"/>
        </w:rPr>
      </w:pPr>
      <w:r w:rsidRPr="00D53715">
        <w:rPr>
          <w:rFonts w:ascii="Times New Roman" w:hAnsi="Times New Roman" w:cs="Times New Roman"/>
        </w:rPr>
        <w:t>Lūšiai – 398,7;</w:t>
      </w:r>
    </w:p>
    <w:p w14:paraId="5FD89EAC" w14:textId="15B61DFF"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Ūsiai – 270,1;</w:t>
      </w:r>
    </w:p>
    <w:p w14:paraId="06A98819" w14:textId="250879E8" w:rsidR="009C53C9" w:rsidRPr="00D53715" w:rsidRDefault="004A6E7B" w:rsidP="009C53C9">
      <w:pPr>
        <w:spacing w:after="0" w:line="312" w:lineRule="auto"/>
        <w:contextualSpacing/>
        <w:jc w:val="both"/>
        <w:rPr>
          <w:rFonts w:ascii="Times New Roman" w:hAnsi="Times New Roman" w:cs="Times New Roman"/>
          <w:lang w:val="en-US"/>
        </w:rPr>
      </w:pPr>
      <w:r>
        <w:rPr>
          <w:rFonts w:ascii="Times New Roman" w:hAnsi="Times New Roman" w:cs="Times New Roman"/>
        </w:rPr>
        <w:t>Dysn</w:t>
      </w:r>
      <w:r w:rsidR="009C53C9" w:rsidRPr="00D53715">
        <w:rPr>
          <w:rFonts w:ascii="Times New Roman" w:hAnsi="Times New Roman" w:cs="Times New Roman"/>
        </w:rPr>
        <w:t xml:space="preserve">ai – </w:t>
      </w:r>
      <w:r w:rsidR="009C53C9" w:rsidRPr="00D53715">
        <w:rPr>
          <w:rFonts w:ascii="Times New Roman" w:hAnsi="Times New Roman" w:cs="Times New Roman"/>
          <w:lang w:val="en-US"/>
        </w:rPr>
        <w:t>2388,2;</w:t>
      </w:r>
    </w:p>
    <w:p w14:paraId="144C03EE" w14:textId="45B50F34"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Ažvintis – 268,6;</w:t>
      </w:r>
    </w:p>
    <w:p w14:paraId="4E1526DD" w14:textId="15FDCB9D"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Sągardas – 119,4;</w:t>
      </w:r>
    </w:p>
    <w:p w14:paraId="433F73F6" w14:textId="17AD3BAD"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Asalnai – 268;</w:t>
      </w:r>
    </w:p>
    <w:p w14:paraId="6BD7201B" w14:textId="43638B4B" w:rsidR="009C53C9" w:rsidRPr="00D51EA6" w:rsidRDefault="009C53C9" w:rsidP="009C53C9">
      <w:pPr>
        <w:spacing w:after="0" w:line="312" w:lineRule="auto"/>
        <w:contextualSpacing/>
        <w:jc w:val="both"/>
        <w:rPr>
          <w:rFonts w:ascii="Times New Roman" w:hAnsi="Times New Roman" w:cs="Times New Roman"/>
        </w:rPr>
      </w:pPr>
      <w:r w:rsidRPr="00D51EA6">
        <w:rPr>
          <w:rFonts w:ascii="Times New Roman" w:hAnsi="Times New Roman" w:cs="Times New Roman"/>
        </w:rPr>
        <w:t>D</w:t>
      </w:r>
      <w:r w:rsidRPr="00D53715">
        <w:rPr>
          <w:rFonts w:ascii="Times New Roman" w:hAnsi="Times New Roman" w:cs="Times New Roman"/>
        </w:rPr>
        <w:t xml:space="preserve">ūkštas – </w:t>
      </w:r>
      <w:r w:rsidRPr="00D51EA6">
        <w:rPr>
          <w:rFonts w:ascii="Times New Roman" w:hAnsi="Times New Roman" w:cs="Times New Roman"/>
        </w:rPr>
        <w:t>498,1;</w:t>
      </w:r>
    </w:p>
    <w:p w14:paraId="74508E8A" w14:textId="77777777" w:rsidR="009C53C9" w:rsidRPr="00D51EA6"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 xml:space="preserve">Rūžas – </w:t>
      </w:r>
      <w:r w:rsidRPr="00D51EA6">
        <w:rPr>
          <w:rFonts w:ascii="Times New Roman" w:hAnsi="Times New Roman" w:cs="Times New Roman"/>
        </w:rPr>
        <w:t>225,6;</w:t>
      </w:r>
    </w:p>
    <w:p w14:paraId="30B5F1A7" w14:textId="77777777"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Erzvėtas – 205,5;</w:t>
      </w:r>
    </w:p>
    <w:p w14:paraId="4F0466D6" w14:textId="77777777"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Ūkojas – 193,5;</w:t>
      </w:r>
    </w:p>
    <w:p w14:paraId="76EA1168" w14:textId="77777777"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Alksnas – 179,3;</w:t>
      </w:r>
    </w:p>
    <w:p w14:paraId="0CAAB1AE" w14:textId="77777777"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Pakasas – 146,8;</w:t>
      </w:r>
    </w:p>
    <w:p w14:paraId="0B6F0D19" w14:textId="77777777"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Gavys – 126,1;</w:t>
      </w:r>
    </w:p>
    <w:p w14:paraId="09AF8BB0" w14:textId="77777777" w:rsidR="009C53C9" w:rsidRPr="00D53715" w:rsidRDefault="009C53C9" w:rsidP="009C53C9">
      <w:pPr>
        <w:spacing w:after="0" w:line="312" w:lineRule="auto"/>
        <w:contextualSpacing/>
        <w:jc w:val="both"/>
        <w:rPr>
          <w:rFonts w:ascii="Times New Roman" w:hAnsi="Times New Roman" w:cs="Times New Roman"/>
        </w:rPr>
      </w:pPr>
      <w:r w:rsidRPr="00D53715">
        <w:rPr>
          <w:rFonts w:ascii="Times New Roman" w:hAnsi="Times New Roman" w:cs="Times New Roman"/>
        </w:rPr>
        <w:t>Almajas – 106.</w:t>
      </w:r>
    </w:p>
    <w:p w14:paraId="1369C1A1" w14:textId="5649AF1D" w:rsidR="00C0327E" w:rsidRDefault="00150946" w:rsidP="00C0327E">
      <w:pPr>
        <w:keepNext/>
        <w:spacing w:after="120" w:line="312" w:lineRule="auto"/>
        <w:jc w:val="both"/>
      </w:pPr>
      <w:r>
        <w:rPr>
          <w:noProof/>
          <w:lang w:eastAsia="lt-LT"/>
        </w:rPr>
        <w:lastRenderedPageBreak/>
        <w:drawing>
          <wp:inline distT="0" distB="0" distL="0" distR="0" wp14:anchorId="52D2E25B" wp14:editId="35B3AB7B">
            <wp:extent cx="2974113" cy="3905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a:extLst>
                        <a:ext uri="{28A0092B-C50C-407E-A947-70E740481C1C}">
                          <a14:useLocalDpi xmlns:a14="http://schemas.microsoft.com/office/drawing/2010/main" val="0"/>
                        </a:ext>
                      </a:extLst>
                    </a:blip>
                    <a:srcRect l="32069" t="2618" r="33366" b="6608"/>
                    <a:stretch/>
                  </pic:blipFill>
                  <pic:spPr bwMode="auto">
                    <a:xfrm>
                      <a:off x="0" y="0"/>
                      <a:ext cx="2978707" cy="3911282"/>
                    </a:xfrm>
                    <a:prstGeom prst="rect">
                      <a:avLst/>
                    </a:prstGeom>
                    <a:noFill/>
                    <a:ln>
                      <a:noFill/>
                    </a:ln>
                    <a:extLst>
                      <a:ext uri="{53640926-AAD7-44D8-BBD7-CCE9431645EC}">
                        <a14:shadowObscured xmlns:a14="http://schemas.microsoft.com/office/drawing/2010/main"/>
                      </a:ext>
                    </a:extLst>
                  </pic:spPr>
                </pic:pic>
              </a:graphicData>
            </a:graphic>
          </wp:inline>
        </w:drawing>
      </w:r>
    </w:p>
    <w:p w14:paraId="5FD67A17" w14:textId="3E5D063E" w:rsidR="002E4EE9" w:rsidRDefault="002E4EE9" w:rsidP="002E4EE9">
      <w:pPr>
        <w:pStyle w:val="Paveikslai"/>
        <w:keepNext/>
      </w:pPr>
      <w:bookmarkStart w:id="1" w:name="_Toc162076878"/>
      <w:bookmarkStart w:id="2" w:name="_Toc162076990"/>
      <w:r>
        <w:t>Ignalinos ežerynas</w:t>
      </w:r>
      <w:bookmarkEnd w:id="1"/>
      <w:bookmarkEnd w:id="2"/>
    </w:p>
    <w:p w14:paraId="34AC2B74" w14:textId="4216C036" w:rsidR="00B15BCC" w:rsidRDefault="00B15BCC" w:rsidP="002E4EE9">
      <w:pPr>
        <w:pStyle w:val="Antrat"/>
        <w:jc w:val="both"/>
        <w:rPr>
          <w:noProof/>
        </w:rPr>
        <w:sectPr w:rsidR="00B15BCC" w:rsidSect="009C53C9">
          <w:type w:val="continuous"/>
          <w:pgSz w:w="11906" w:h="16838"/>
          <w:pgMar w:top="1134" w:right="1134" w:bottom="1134" w:left="1134" w:header="567" w:footer="567" w:gutter="0"/>
          <w:cols w:space="1133"/>
          <w:docGrid w:linePitch="360"/>
        </w:sectPr>
      </w:pPr>
    </w:p>
    <w:p w14:paraId="37D3E84E" w14:textId="121955B9" w:rsidR="00150946" w:rsidRPr="00150946" w:rsidRDefault="00150946" w:rsidP="009C53C9">
      <w:pPr>
        <w:spacing w:before="240" w:after="120" w:line="312" w:lineRule="auto"/>
        <w:jc w:val="both"/>
        <w:rPr>
          <w:rFonts w:ascii="Times New Roman" w:hAnsi="Times New Roman" w:cs="Times New Roman"/>
          <w:b/>
          <w:bCs/>
          <w:sz w:val="24"/>
          <w:szCs w:val="24"/>
        </w:rPr>
      </w:pPr>
      <w:r w:rsidRPr="00150946">
        <w:rPr>
          <w:rFonts w:ascii="Times New Roman" w:hAnsi="Times New Roman" w:cs="Times New Roman"/>
          <w:b/>
          <w:bCs/>
          <w:sz w:val="24"/>
          <w:szCs w:val="24"/>
        </w:rPr>
        <w:lastRenderedPageBreak/>
        <w:t>Molėtų ežerynas</w:t>
      </w:r>
    </w:p>
    <w:p w14:paraId="28B147D2" w14:textId="4C6297AA" w:rsidR="00150946" w:rsidRDefault="00150946" w:rsidP="003F0B97">
      <w:pPr>
        <w:spacing w:after="120" w:line="312" w:lineRule="auto"/>
        <w:jc w:val="both"/>
        <w:rPr>
          <w:rFonts w:ascii="Times New Roman" w:hAnsi="Times New Roman" w:cs="Times New Roman"/>
          <w:sz w:val="24"/>
          <w:szCs w:val="24"/>
        </w:rPr>
      </w:pPr>
      <w:r w:rsidRPr="00150946">
        <w:rPr>
          <w:rFonts w:ascii="Times New Roman" w:hAnsi="Times New Roman" w:cs="Times New Roman"/>
          <w:sz w:val="24"/>
          <w:szCs w:val="24"/>
        </w:rPr>
        <w:t>Tarp didesnių kalvų ir mažų kalvelių tyvuliuoja apie 300 ežerų. Jie beveik vienodai pasiskirstę po visą Molėtų teritoriją. Didžiausi ir gražiausi – Asvejos (ilgiausias Lietuvoje), Siesarties, Baltųjų Lakajų, Juodųjų Lakajų, Kertuojo, Virintų ežerai. Dauguma jų patenka į Labanoro regioninio parko teritoriją, todėl yra saugomi ir lankomi poilsiautojų bei turistų.</w:t>
      </w:r>
    </w:p>
    <w:p w14:paraId="51EA9286" w14:textId="0B502607" w:rsidR="007A6BE2" w:rsidRDefault="00150946" w:rsidP="007A6BE2">
      <w:pPr>
        <w:keepNext/>
        <w:spacing w:after="120" w:line="312" w:lineRule="auto"/>
        <w:jc w:val="center"/>
      </w:pPr>
      <w:r>
        <w:rPr>
          <w:noProof/>
          <w:lang w:eastAsia="lt-LT"/>
        </w:rPr>
        <w:drawing>
          <wp:inline distT="0" distB="0" distL="0" distR="0" wp14:anchorId="3FE0FDB6" wp14:editId="6F1A6C18">
            <wp:extent cx="3195955" cy="2802511"/>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9">
                      <a:extLst>
                        <a:ext uri="{28A0092B-C50C-407E-A947-70E740481C1C}">
                          <a14:useLocalDpi xmlns:a14="http://schemas.microsoft.com/office/drawing/2010/main" val="0"/>
                        </a:ext>
                      </a:extLst>
                    </a:blip>
                    <a:srcRect l="23124" t="2182" r="24641" b="6209"/>
                    <a:stretch/>
                  </pic:blipFill>
                  <pic:spPr bwMode="auto">
                    <a:xfrm>
                      <a:off x="0" y="0"/>
                      <a:ext cx="3195955" cy="2802511"/>
                    </a:xfrm>
                    <a:prstGeom prst="rect">
                      <a:avLst/>
                    </a:prstGeom>
                    <a:noFill/>
                    <a:ln>
                      <a:noFill/>
                    </a:ln>
                    <a:extLst>
                      <a:ext uri="{53640926-AAD7-44D8-BBD7-CCE9431645EC}">
                        <a14:shadowObscured xmlns:a14="http://schemas.microsoft.com/office/drawing/2010/main"/>
                      </a:ext>
                    </a:extLst>
                  </pic:spPr>
                </pic:pic>
              </a:graphicData>
            </a:graphic>
          </wp:inline>
        </w:drawing>
      </w:r>
    </w:p>
    <w:p w14:paraId="40EA9B7F" w14:textId="2D7FEC7A" w:rsidR="002E4EE9" w:rsidRDefault="002E4EE9" w:rsidP="002E4EE9">
      <w:pPr>
        <w:pStyle w:val="Paveikslai"/>
        <w:keepNext/>
        <w:jc w:val="center"/>
      </w:pPr>
      <w:r>
        <w:t>Molėtų ežerynas</w:t>
      </w:r>
    </w:p>
    <w:p w14:paraId="75B2FC97" w14:textId="77777777" w:rsidR="009C53C9" w:rsidRDefault="009C53C9" w:rsidP="003F0B97">
      <w:pPr>
        <w:spacing w:after="120" w:line="312" w:lineRule="auto"/>
        <w:jc w:val="both"/>
        <w:rPr>
          <w:rFonts w:ascii="Times New Roman" w:hAnsi="Times New Roman" w:cs="Times New Roman"/>
          <w:b/>
          <w:bCs/>
          <w:sz w:val="24"/>
          <w:szCs w:val="24"/>
        </w:rPr>
      </w:pPr>
    </w:p>
    <w:p w14:paraId="6FB34827" w14:textId="44651A69" w:rsidR="00150946" w:rsidRPr="00150946" w:rsidRDefault="00150946" w:rsidP="003F0B97">
      <w:pPr>
        <w:spacing w:after="120" w:line="312" w:lineRule="auto"/>
        <w:jc w:val="both"/>
        <w:rPr>
          <w:rFonts w:ascii="Times New Roman" w:hAnsi="Times New Roman" w:cs="Times New Roman"/>
          <w:b/>
          <w:bCs/>
          <w:sz w:val="24"/>
          <w:szCs w:val="24"/>
        </w:rPr>
      </w:pPr>
      <w:r w:rsidRPr="00150946">
        <w:rPr>
          <w:rFonts w:ascii="Times New Roman" w:hAnsi="Times New Roman" w:cs="Times New Roman"/>
          <w:b/>
          <w:bCs/>
          <w:sz w:val="24"/>
          <w:szCs w:val="24"/>
        </w:rPr>
        <w:lastRenderedPageBreak/>
        <w:t>Trakų ežerynas</w:t>
      </w:r>
    </w:p>
    <w:p w14:paraId="3B11E5DF" w14:textId="280FF9E6" w:rsidR="00150946" w:rsidRDefault="00150946" w:rsidP="003F0B97">
      <w:pPr>
        <w:spacing w:after="120" w:line="312" w:lineRule="auto"/>
        <w:jc w:val="both"/>
        <w:rPr>
          <w:noProof/>
        </w:rPr>
      </w:pPr>
      <w:r w:rsidRPr="00150946">
        <w:rPr>
          <w:rFonts w:ascii="Times New Roman" w:hAnsi="Times New Roman" w:cs="Times New Roman"/>
          <w:sz w:val="24"/>
          <w:szCs w:val="24"/>
        </w:rPr>
        <w:t>Po Molėtų ir Ignalinos rajonų ežeringiausias kraštas Lietuvoje. Šio ežeryno didžiausi ežerai yra Galvės (361 ha), Skaisčio (285,5 ha), poilsiautojų pamėgta Akmena (270,4 ha). Daugelis ežerų turi vingiuotą kranto liniją, kiekvieno beveik unikali ir nepakartojama forma. Daugelis ežerų yra dubakloninės (rininės) kilmės. Ypač gražūs tie ežerai, kurie turi salų, pavyzdžiui, Galvės vandenyje plūduriuoja salos tarsi žalumynų puokštės (apie 21 sala).</w:t>
      </w:r>
    </w:p>
    <w:p w14:paraId="59AFE347" w14:textId="546200FC" w:rsidR="001C6BB4" w:rsidRDefault="00671AA5" w:rsidP="007A6BE2">
      <w:pPr>
        <w:spacing w:after="120" w:line="312" w:lineRule="auto"/>
        <w:jc w:val="center"/>
        <w:rPr>
          <w:rFonts w:ascii="Times New Roman" w:hAnsi="Times New Roman" w:cs="Times New Roman"/>
          <w:sz w:val="24"/>
          <w:szCs w:val="24"/>
        </w:rPr>
      </w:pPr>
      <w:r>
        <w:rPr>
          <w:noProof/>
          <w:lang w:eastAsia="lt-LT"/>
        </w:rPr>
        <w:drawing>
          <wp:inline distT="0" distB="0" distL="0" distR="0" wp14:anchorId="4ECCB669" wp14:editId="1E7EC572">
            <wp:extent cx="2921683" cy="22923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0">
                      <a:extLst>
                        <a:ext uri="{28A0092B-C50C-407E-A947-70E740481C1C}">
                          <a14:useLocalDpi xmlns:a14="http://schemas.microsoft.com/office/drawing/2010/main" val="0"/>
                        </a:ext>
                      </a:extLst>
                    </a:blip>
                    <a:srcRect l="21706" t="3489" r="21153" b="6843"/>
                    <a:stretch/>
                  </pic:blipFill>
                  <pic:spPr bwMode="auto">
                    <a:xfrm>
                      <a:off x="0" y="0"/>
                      <a:ext cx="2954116" cy="2317797"/>
                    </a:xfrm>
                    <a:prstGeom prst="rect">
                      <a:avLst/>
                    </a:prstGeom>
                    <a:noFill/>
                    <a:ln>
                      <a:noFill/>
                    </a:ln>
                    <a:extLst>
                      <a:ext uri="{53640926-AAD7-44D8-BBD7-CCE9431645EC}">
                        <a14:shadowObscured xmlns:a14="http://schemas.microsoft.com/office/drawing/2010/main"/>
                      </a:ext>
                    </a:extLst>
                  </pic:spPr>
                </pic:pic>
              </a:graphicData>
            </a:graphic>
          </wp:inline>
        </w:drawing>
      </w:r>
    </w:p>
    <w:p w14:paraId="0F93F485" w14:textId="380F3B33" w:rsidR="002E4EE9" w:rsidRDefault="002E4EE9" w:rsidP="002E4EE9">
      <w:pPr>
        <w:pStyle w:val="Paveikslai"/>
        <w:keepNext/>
        <w:jc w:val="center"/>
      </w:pPr>
      <w:r>
        <w:t>Trakų ežerynas</w:t>
      </w:r>
    </w:p>
    <w:p w14:paraId="04F516E6" w14:textId="77777777" w:rsidR="00E562C5" w:rsidRDefault="00E562C5">
      <w:pPr>
        <w:rPr>
          <w:rFonts w:ascii="Times New Roman" w:hAnsi="Times New Roman" w:cs="Times New Roman"/>
          <w:b/>
          <w:bCs/>
          <w:sz w:val="24"/>
          <w:szCs w:val="24"/>
        </w:rPr>
      </w:pPr>
      <w:r>
        <w:rPr>
          <w:rFonts w:ascii="Times New Roman" w:hAnsi="Times New Roman" w:cs="Times New Roman"/>
          <w:b/>
          <w:bCs/>
          <w:sz w:val="24"/>
          <w:szCs w:val="24"/>
        </w:rPr>
        <w:br w:type="page"/>
      </w:r>
    </w:p>
    <w:p w14:paraId="47F453D5" w14:textId="09A473A4" w:rsidR="00FC0856" w:rsidRDefault="00FC0856" w:rsidP="00FC0856">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SĄVOKŲ ŽODYNĖLIS</w:t>
      </w:r>
    </w:p>
    <w:p w14:paraId="0340F836" w14:textId="77777777" w:rsidR="00FC0856" w:rsidRDefault="00FC0856" w:rsidP="00FC0856">
      <w:pPr>
        <w:pStyle w:val="savokostxt"/>
      </w:pPr>
      <w:r w:rsidRPr="00A02F12">
        <w:rPr>
          <w:rStyle w:val="SvokosChar"/>
        </w:rPr>
        <w:t>Ežeras</w:t>
      </w:r>
      <w:r>
        <w:t xml:space="preserve"> – natūralus vandens telkinys sausumos paviršiaus įdubime.</w:t>
      </w:r>
    </w:p>
    <w:p w14:paraId="6E7EDD52" w14:textId="77777777" w:rsidR="00FC0856" w:rsidRDefault="00FC0856" w:rsidP="00FC0856">
      <w:pPr>
        <w:pStyle w:val="savokostxt"/>
      </w:pPr>
      <w:r w:rsidRPr="00A02F12">
        <w:rPr>
          <w:rStyle w:val="SvokosChar"/>
        </w:rPr>
        <w:t>Ežerynas</w:t>
      </w:r>
      <w:r>
        <w:t xml:space="preserve"> – ežerų santalka.</w:t>
      </w:r>
    </w:p>
    <w:p w14:paraId="00D7D025" w14:textId="1339C834" w:rsidR="00FC0856" w:rsidRDefault="00FC0856" w:rsidP="00FC0856">
      <w:pPr>
        <w:jc w:val="center"/>
        <w:rPr>
          <w:rFonts w:ascii="Times New Roman" w:hAnsi="Times New Roman" w:cs="Times New Roman"/>
          <w:b/>
          <w:bCs/>
          <w:sz w:val="24"/>
          <w:szCs w:val="24"/>
        </w:rPr>
      </w:pPr>
      <w:r>
        <w:rPr>
          <w:rFonts w:ascii="Times New Roman" w:hAnsi="Times New Roman" w:cs="Times New Roman"/>
          <w:b/>
          <w:bCs/>
          <w:sz w:val="24"/>
          <w:szCs w:val="24"/>
        </w:rPr>
        <w:t>PAVEIKSL</w:t>
      </w:r>
      <w:r w:rsidR="00335666">
        <w:rPr>
          <w:rFonts w:ascii="Times New Roman" w:hAnsi="Times New Roman" w:cs="Times New Roman"/>
          <w:b/>
          <w:bCs/>
          <w:sz w:val="24"/>
          <w:szCs w:val="24"/>
        </w:rPr>
        <w:t>Ų</w:t>
      </w:r>
      <w:r>
        <w:rPr>
          <w:rFonts w:ascii="Times New Roman" w:hAnsi="Times New Roman" w:cs="Times New Roman"/>
          <w:b/>
          <w:bCs/>
          <w:sz w:val="24"/>
          <w:szCs w:val="24"/>
        </w:rPr>
        <w:t xml:space="preserve"> SĄRAŠAS</w:t>
      </w:r>
    </w:p>
    <w:p w14:paraId="53283133" w14:textId="10597D08" w:rsidR="00FC0856" w:rsidRDefault="00FC0856" w:rsidP="00803088">
      <w:pPr>
        <w:pStyle w:val="Paveikslai"/>
        <w:rPr>
          <w:rFonts w:cs="Times New Roman"/>
          <w:sz w:val="24"/>
          <w:szCs w:val="24"/>
        </w:rPr>
      </w:pPr>
    </w:p>
    <w:p w14:paraId="541E42F1" w14:textId="27FB09BE" w:rsidR="002E4EE9" w:rsidRDefault="002E4EE9" w:rsidP="00803088">
      <w:pPr>
        <w:pStyle w:val="Paveikslai"/>
        <w:rPr>
          <w:rFonts w:cs="Times New Roman"/>
          <w:sz w:val="24"/>
          <w:szCs w:val="24"/>
        </w:rPr>
      </w:pPr>
    </w:p>
    <w:p w14:paraId="64B190F8" w14:textId="0B1356DC" w:rsidR="002E4EE9" w:rsidRDefault="002E4EE9" w:rsidP="00803088">
      <w:pPr>
        <w:pStyle w:val="Paveikslai"/>
        <w:rPr>
          <w:rFonts w:cs="Times New Roman"/>
          <w:sz w:val="24"/>
          <w:szCs w:val="24"/>
        </w:rPr>
      </w:pPr>
    </w:p>
    <w:p w14:paraId="64040843" w14:textId="77777777" w:rsidR="002E4EE9" w:rsidRDefault="00A70B4A" w:rsidP="002E4EE9">
      <w:pPr>
        <w:pStyle w:val="Porat"/>
        <w:jc w:val="both"/>
      </w:pPr>
      <w:hyperlink r:id="rId11" w:history="1">
        <w:r w:rsidR="002E4EE9" w:rsidRPr="00A44B31">
          <w:rPr>
            <w:rStyle w:val="Hipersaitas"/>
          </w:rPr>
          <w:t>https://smp2014ge.ugdome.lt/index.php/site/mo/mo_id/62</w:t>
        </w:r>
      </w:hyperlink>
    </w:p>
    <w:p w14:paraId="09BDCF2E" w14:textId="77777777" w:rsidR="002E4EE9" w:rsidRDefault="00A70B4A" w:rsidP="002E4EE9">
      <w:pPr>
        <w:pStyle w:val="Porat"/>
        <w:jc w:val="both"/>
      </w:pPr>
      <w:hyperlink r:id="rId12" w:history="1">
        <w:r w:rsidR="002E4EE9" w:rsidRPr="005D287B">
          <w:rPr>
            <w:rStyle w:val="Hipersaitas"/>
          </w:rPr>
          <w:t>https://lt.wikipedia.org/wiki/S%C4%85ra%C5%A1as:Ignalinos_rajono_e%C5%BEerai</w:t>
        </w:r>
      </w:hyperlink>
    </w:p>
    <w:p w14:paraId="51C1CD35" w14:textId="77777777" w:rsidR="002E4EE9" w:rsidRDefault="00A70B4A" w:rsidP="002E4EE9">
      <w:pPr>
        <w:pStyle w:val="Porat"/>
        <w:jc w:val="both"/>
      </w:pPr>
      <w:hyperlink r:id="rId13" w:history="1">
        <w:r w:rsidR="002E4EE9" w:rsidRPr="005D287B">
          <w:rPr>
            <w:rStyle w:val="Hipersaitas"/>
          </w:rPr>
          <w:t>https://lt.wikipedia.org/wiki/Lietuvos_e%C5%BEerai</w:t>
        </w:r>
      </w:hyperlink>
    </w:p>
    <w:p w14:paraId="7FF7E473" w14:textId="77777777" w:rsidR="002E4EE9" w:rsidRDefault="002E4EE9" w:rsidP="00803088">
      <w:pPr>
        <w:pStyle w:val="Paveikslai"/>
        <w:rPr>
          <w:rFonts w:cs="Times New Roman"/>
          <w:sz w:val="24"/>
          <w:szCs w:val="24"/>
        </w:rPr>
      </w:pPr>
    </w:p>
    <w:sectPr w:rsidR="002E4EE9" w:rsidSect="00803088">
      <w:footerReference w:type="default" r:id="rId14"/>
      <w:type w:val="continuous"/>
      <w:pgSz w:w="11906" w:h="16838"/>
      <w:pgMar w:top="1134" w:right="1134"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AEBFC" w14:textId="77777777" w:rsidR="00A70B4A" w:rsidRDefault="00A70B4A" w:rsidP="001C6BB4">
      <w:pPr>
        <w:spacing w:after="0" w:line="240" w:lineRule="auto"/>
      </w:pPr>
      <w:r>
        <w:separator/>
      </w:r>
    </w:p>
  </w:endnote>
  <w:endnote w:type="continuationSeparator" w:id="0">
    <w:p w14:paraId="4B41B0FE" w14:textId="77777777" w:rsidR="00A70B4A" w:rsidRDefault="00A70B4A" w:rsidP="001C6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66515" w14:textId="797A93F0" w:rsidR="007A6BE2" w:rsidRPr="00803088" w:rsidRDefault="007A6BE2" w:rsidP="00803088">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FCD6E" w14:textId="77777777" w:rsidR="00A70B4A" w:rsidRDefault="00A70B4A" w:rsidP="001C6BB4">
      <w:pPr>
        <w:spacing w:after="0" w:line="240" w:lineRule="auto"/>
      </w:pPr>
      <w:r>
        <w:separator/>
      </w:r>
    </w:p>
  </w:footnote>
  <w:footnote w:type="continuationSeparator" w:id="0">
    <w:p w14:paraId="7EFF0A0B" w14:textId="77777777" w:rsidR="00A70B4A" w:rsidRDefault="00A70B4A" w:rsidP="001C6B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90A6D"/>
    <w:multiLevelType w:val="hybridMultilevel"/>
    <w:tmpl w:val="C7A246FA"/>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C5E4162"/>
    <w:multiLevelType w:val="hybridMultilevel"/>
    <w:tmpl w:val="C7A246FA"/>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0986E12"/>
    <w:multiLevelType w:val="hybridMultilevel"/>
    <w:tmpl w:val="0CFA13DC"/>
    <w:lvl w:ilvl="0" w:tplc="F3F22E82">
      <w:start w:val="1"/>
      <w:numFmt w:val="bullet"/>
      <w:lvlText w:val=""/>
      <w:lvlJc w:val="left"/>
      <w:pPr>
        <w:ind w:left="720" w:hanging="360"/>
      </w:pPr>
      <w:rPr>
        <w:rFonts w:ascii="Webdings" w:hAnsi="Web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01D6A92"/>
    <w:multiLevelType w:val="hybridMultilevel"/>
    <w:tmpl w:val="7C8465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B97"/>
    <w:rsid w:val="0008516C"/>
    <w:rsid w:val="000E5249"/>
    <w:rsid w:val="00150946"/>
    <w:rsid w:val="001C6BB4"/>
    <w:rsid w:val="002D270F"/>
    <w:rsid w:val="002E4EE9"/>
    <w:rsid w:val="002F1FD9"/>
    <w:rsid w:val="00335666"/>
    <w:rsid w:val="003544EE"/>
    <w:rsid w:val="003B1D22"/>
    <w:rsid w:val="003F0B97"/>
    <w:rsid w:val="003F0FCA"/>
    <w:rsid w:val="00426E65"/>
    <w:rsid w:val="004A6E7B"/>
    <w:rsid w:val="004C3721"/>
    <w:rsid w:val="00567AFF"/>
    <w:rsid w:val="00603F60"/>
    <w:rsid w:val="0066516A"/>
    <w:rsid w:val="00671AA5"/>
    <w:rsid w:val="00752090"/>
    <w:rsid w:val="00776211"/>
    <w:rsid w:val="007A6BE2"/>
    <w:rsid w:val="00803088"/>
    <w:rsid w:val="00953111"/>
    <w:rsid w:val="00991FB4"/>
    <w:rsid w:val="009B76C3"/>
    <w:rsid w:val="009C53C9"/>
    <w:rsid w:val="009F4F2B"/>
    <w:rsid w:val="00A02F12"/>
    <w:rsid w:val="00A43BF7"/>
    <w:rsid w:val="00A70B4A"/>
    <w:rsid w:val="00A715CC"/>
    <w:rsid w:val="00B1117A"/>
    <w:rsid w:val="00B15BCC"/>
    <w:rsid w:val="00C0327E"/>
    <w:rsid w:val="00C50CAC"/>
    <w:rsid w:val="00C62F4A"/>
    <w:rsid w:val="00C873EE"/>
    <w:rsid w:val="00D447AA"/>
    <w:rsid w:val="00D51EA6"/>
    <w:rsid w:val="00D53715"/>
    <w:rsid w:val="00E562C5"/>
    <w:rsid w:val="00F958A8"/>
    <w:rsid w:val="00FA6078"/>
    <w:rsid w:val="00FC08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1B6EB"/>
  <w15:chartTrackingRefBased/>
  <w15:docId w15:val="{8680D108-1643-435E-BAA7-07C3602DD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
    <w:uiPriority w:val="9"/>
    <w:qFormat/>
    <w:rsid w:val="007A6B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semiHidden/>
    <w:unhideWhenUsed/>
    <w:qFormat/>
    <w:rsid w:val="007A6BE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7A6B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C6BB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C6BB4"/>
  </w:style>
  <w:style w:type="paragraph" w:styleId="Porat">
    <w:name w:val="footer"/>
    <w:basedOn w:val="prastasis"/>
    <w:link w:val="PoratDiagrama"/>
    <w:uiPriority w:val="99"/>
    <w:unhideWhenUsed/>
    <w:rsid w:val="001C6BB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C6BB4"/>
  </w:style>
  <w:style w:type="paragraph" w:customStyle="1" w:styleId="Olimpiada1">
    <w:name w:val="Olimpiada_1"/>
    <w:basedOn w:val="prastasis"/>
    <w:next w:val="prastasis"/>
    <w:link w:val="Olimpiada1Char"/>
    <w:qFormat/>
    <w:rsid w:val="001C6BB4"/>
    <w:rPr>
      <w:rFonts w:ascii="Times New Roman" w:hAnsi="Times New Roman"/>
      <w:b/>
      <w:bCs/>
      <w:color w:val="000000" w:themeColor="text1"/>
      <w:sz w:val="24"/>
      <w:szCs w:val="28"/>
    </w:rPr>
  </w:style>
  <w:style w:type="character" w:customStyle="1" w:styleId="Olimpiada1Char">
    <w:name w:val="Olimpiada_1 Char"/>
    <w:basedOn w:val="Numatytasispastraiposriftas"/>
    <w:link w:val="Olimpiada1"/>
    <w:rsid w:val="001C6BB4"/>
    <w:rPr>
      <w:rFonts w:ascii="Times New Roman" w:hAnsi="Times New Roman"/>
      <w:b/>
      <w:bCs/>
      <w:color w:val="000000" w:themeColor="text1"/>
      <w:sz w:val="24"/>
      <w:szCs w:val="28"/>
    </w:rPr>
  </w:style>
  <w:style w:type="character" w:styleId="Hipersaitas">
    <w:name w:val="Hyperlink"/>
    <w:basedOn w:val="Numatytasispastraiposriftas"/>
    <w:uiPriority w:val="99"/>
    <w:unhideWhenUsed/>
    <w:rsid w:val="001C6BB4"/>
    <w:rPr>
      <w:color w:val="0563C1" w:themeColor="hyperlink"/>
      <w:u w:val="single"/>
    </w:rPr>
  </w:style>
  <w:style w:type="character" w:customStyle="1" w:styleId="UnresolvedMention">
    <w:name w:val="Unresolved Mention"/>
    <w:basedOn w:val="Numatytasispastraiposriftas"/>
    <w:uiPriority w:val="99"/>
    <w:semiHidden/>
    <w:unhideWhenUsed/>
    <w:rsid w:val="001C6BB4"/>
    <w:rPr>
      <w:color w:val="605E5C"/>
      <w:shd w:val="clear" w:color="auto" w:fill="E1DFDD"/>
    </w:rPr>
  </w:style>
  <w:style w:type="paragraph" w:customStyle="1" w:styleId="savokostxt">
    <w:name w:val="savokos_txt"/>
    <w:basedOn w:val="prastasis"/>
    <w:rsid w:val="001C6BB4"/>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Perirtashipersaitas">
    <w:name w:val="FollowedHyperlink"/>
    <w:basedOn w:val="Numatytasispastraiposriftas"/>
    <w:uiPriority w:val="99"/>
    <w:semiHidden/>
    <w:unhideWhenUsed/>
    <w:rsid w:val="00150946"/>
    <w:rPr>
      <w:color w:val="954F72" w:themeColor="followedHyperlink"/>
      <w:u w:val="single"/>
    </w:rPr>
  </w:style>
  <w:style w:type="paragraph" w:styleId="Sraopastraipa">
    <w:name w:val="List Paragraph"/>
    <w:basedOn w:val="prastasis"/>
    <w:uiPriority w:val="34"/>
    <w:qFormat/>
    <w:rsid w:val="00C0327E"/>
    <w:pPr>
      <w:ind w:left="720"/>
      <w:contextualSpacing/>
    </w:pPr>
  </w:style>
  <w:style w:type="paragraph" w:styleId="Antrat">
    <w:name w:val="caption"/>
    <w:basedOn w:val="prastasis"/>
    <w:next w:val="prastasis"/>
    <w:link w:val="AntratDiagrama"/>
    <w:uiPriority w:val="35"/>
    <w:unhideWhenUsed/>
    <w:qFormat/>
    <w:rsid w:val="00C0327E"/>
    <w:pPr>
      <w:spacing w:after="200" w:line="240" w:lineRule="auto"/>
    </w:pPr>
    <w:rPr>
      <w:i/>
      <w:iCs/>
      <w:color w:val="44546A" w:themeColor="text2"/>
      <w:sz w:val="18"/>
      <w:szCs w:val="18"/>
    </w:rPr>
  </w:style>
  <w:style w:type="paragraph" w:customStyle="1" w:styleId="Paveikslai">
    <w:name w:val="Paveikslai"/>
    <w:basedOn w:val="Antrat"/>
    <w:link w:val="PaveikslaiDiagrama"/>
    <w:qFormat/>
    <w:rsid w:val="00C0327E"/>
    <w:pPr>
      <w:jc w:val="both"/>
    </w:pPr>
    <w:rPr>
      <w:rFonts w:ascii="Times New Roman" w:hAnsi="Times New Roman"/>
      <w:i w:val="0"/>
      <w:sz w:val="20"/>
    </w:rPr>
  </w:style>
  <w:style w:type="character" w:customStyle="1" w:styleId="Antrat1Diagrama">
    <w:name w:val="Antraštė 1 Diagrama"/>
    <w:basedOn w:val="Numatytasispastraiposriftas"/>
    <w:link w:val="Antrat1"/>
    <w:uiPriority w:val="9"/>
    <w:rsid w:val="007A6BE2"/>
    <w:rPr>
      <w:rFonts w:asciiTheme="majorHAnsi" w:eastAsiaTheme="majorEastAsia" w:hAnsiTheme="majorHAnsi" w:cstheme="majorBidi"/>
      <w:color w:val="2F5496" w:themeColor="accent1" w:themeShade="BF"/>
      <w:sz w:val="32"/>
      <w:szCs w:val="32"/>
    </w:rPr>
  </w:style>
  <w:style w:type="character" w:customStyle="1" w:styleId="AntratDiagrama">
    <w:name w:val="Antraštė Diagrama"/>
    <w:basedOn w:val="Numatytasispastraiposriftas"/>
    <w:link w:val="Antrat"/>
    <w:uiPriority w:val="35"/>
    <w:rsid w:val="00C0327E"/>
    <w:rPr>
      <w:i/>
      <w:iCs/>
      <w:color w:val="44546A" w:themeColor="text2"/>
      <w:sz w:val="18"/>
      <w:szCs w:val="18"/>
    </w:rPr>
  </w:style>
  <w:style w:type="character" w:customStyle="1" w:styleId="PaveikslaiDiagrama">
    <w:name w:val="Paveikslai Diagrama"/>
    <w:basedOn w:val="AntratDiagrama"/>
    <w:link w:val="Paveikslai"/>
    <w:rsid w:val="00C0327E"/>
    <w:rPr>
      <w:rFonts w:ascii="Times New Roman" w:hAnsi="Times New Roman"/>
      <w:i w:val="0"/>
      <w:iCs/>
      <w:color w:val="44546A" w:themeColor="text2"/>
      <w:sz w:val="20"/>
      <w:szCs w:val="18"/>
    </w:rPr>
  </w:style>
  <w:style w:type="paragraph" w:styleId="Turinys3">
    <w:name w:val="toc 3"/>
    <w:basedOn w:val="prastasis"/>
    <w:next w:val="prastasis"/>
    <w:autoRedefine/>
    <w:uiPriority w:val="39"/>
    <w:semiHidden/>
    <w:unhideWhenUsed/>
    <w:rsid w:val="007A6BE2"/>
    <w:pPr>
      <w:spacing w:after="100"/>
      <w:ind w:left="440"/>
    </w:pPr>
  </w:style>
  <w:style w:type="character" w:customStyle="1" w:styleId="Antrat2Diagrama">
    <w:name w:val="Antraštė 2 Diagrama"/>
    <w:basedOn w:val="Numatytasispastraiposriftas"/>
    <w:link w:val="Antrat2"/>
    <w:uiPriority w:val="9"/>
    <w:semiHidden/>
    <w:rsid w:val="007A6BE2"/>
    <w:rPr>
      <w:rFonts w:asciiTheme="majorHAnsi" w:eastAsiaTheme="majorEastAsia" w:hAnsiTheme="majorHAnsi" w:cstheme="majorBidi"/>
      <w:color w:val="2F5496" w:themeColor="accent1" w:themeShade="BF"/>
      <w:sz w:val="26"/>
      <w:szCs w:val="26"/>
    </w:rPr>
  </w:style>
  <w:style w:type="character" w:customStyle="1" w:styleId="Antrat3Diagrama">
    <w:name w:val="Antraštė 3 Diagrama"/>
    <w:basedOn w:val="Numatytasispastraiposriftas"/>
    <w:link w:val="Antrat3"/>
    <w:uiPriority w:val="9"/>
    <w:semiHidden/>
    <w:rsid w:val="007A6BE2"/>
    <w:rPr>
      <w:rFonts w:asciiTheme="majorHAnsi" w:eastAsiaTheme="majorEastAsia" w:hAnsiTheme="majorHAnsi" w:cstheme="majorBidi"/>
      <w:color w:val="1F3763" w:themeColor="accent1" w:themeShade="7F"/>
      <w:sz w:val="24"/>
      <w:szCs w:val="24"/>
    </w:rPr>
  </w:style>
  <w:style w:type="paragraph" w:styleId="Turinys1">
    <w:name w:val="toc 1"/>
    <w:basedOn w:val="prastasis"/>
    <w:next w:val="Turinys"/>
    <w:link w:val="Turinys1Diagrama"/>
    <w:autoRedefine/>
    <w:uiPriority w:val="39"/>
    <w:unhideWhenUsed/>
    <w:rsid w:val="00C50CAC"/>
    <w:pPr>
      <w:spacing w:after="100"/>
    </w:pPr>
  </w:style>
  <w:style w:type="paragraph" w:customStyle="1" w:styleId="Turinys">
    <w:name w:val="Turinys"/>
    <w:basedOn w:val="Turinys1"/>
    <w:link w:val="TurinysChar"/>
    <w:qFormat/>
    <w:rsid w:val="007A6BE2"/>
    <w:pPr>
      <w:tabs>
        <w:tab w:val="right" w:leader="dot" w:pos="9628"/>
      </w:tabs>
      <w:spacing w:line="240" w:lineRule="auto"/>
    </w:pPr>
    <w:rPr>
      <w:rFonts w:ascii="Times New Roman" w:hAnsi="Times New Roman"/>
      <w:noProof/>
      <w:sz w:val="24"/>
    </w:rPr>
  </w:style>
  <w:style w:type="character" w:customStyle="1" w:styleId="Turinys1Diagrama">
    <w:name w:val="Turinys 1 Diagrama"/>
    <w:basedOn w:val="Numatytasispastraiposriftas"/>
    <w:link w:val="Turinys1"/>
    <w:uiPriority w:val="39"/>
    <w:rsid w:val="00C50CAC"/>
  </w:style>
  <w:style w:type="character" w:customStyle="1" w:styleId="TurinysChar">
    <w:name w:val="Turinys Char"/>
    <w:basedOn w:val="Turinys1Diagrama"/>
    <w:link w:val="Turinys"/>
    <w:rsid w:val="007A6BE2"/>
    <w:rPr>
      <w:rFonts w:ascii="Times New Roman" w:hAnsi="Times New Roman"/>
      <w:noProof/>
      <w:sz w:val="24"/>
    </w:rPr>
  </w:style>
  <w:style w:type="paragraph" w:customStyle="1" w:styleId="Svokos">
    <w:name w:val="Sąvokos"/>
    <w:basedOn w:val="prastasis"/>
    <w:link w:val="SvokosChar"/>
    <w:qFormat/>
    <w:rsid w:val="00B1117A"/>
    <w:pPr>
      <w:spacing w:after="120" w:line="324" w:lineRule="auto"/>
      <w:ind w:firstLine="680"/>
      <w:jc w:val="both"/>
    </w:pPr>
    <w:rPr>
      <w:rFonts w:ascii="Times New Roman" w:hAnsi="Times New Roman" w:cs="Times New Roman"/>
      <w:color w:val="00B050"/>
      <w:sz w:val="24"/>
      <w:szCs w:val="24"/>
      <w:u w:val="single" w:color="FF0000"/>
    </w:rPr>
  </w:style>
  <w:style w:type="character" w:customStyle="1" w:styleId="SvokosChar">
    <w:name w:val="Sąvokos Char"/>
    <w:basedOn w:val="Numatytasispastraiposriftas"/>
    <w:link w:val="Svokos"/>
    <w:rsid w:val="00B1117A"/>
    <w:rPr>
      <w:rFonts w:ascii="Times New Roman" w:hAnsi="Times New Roman" w:cs="Times New Roman"/>
      <w:color w:val="00B050"/>
      <w:sz w:val="24"/>
      <w:szCs w:val="24"/>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77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t.wikipedia.org/wiki/Lietuvos_e%C5%BEer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t.wikipedia.org/wiki/S%C4%85ra%C5%A1as:Ignalinos_rajono_e%C5%BEera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mp2014ge.ugdome.lt/index.php/site/mo/mo_id/6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20C18-B17F-4E80-8616-9F6463274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Pages>
  <Words>1935</Words>
  <Characters>1103</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Vartotojas</cp:lastModifiedBy>
  <cp:revision>6</cp:revision>
  <dcterms:created xsi:type="dcterms:W3CDTF">2024-03-23T05:43:00Z</dcterms:created>
  <dcterms:modified xsi:type="dcterms:W3CDTF">2024-06-25T08:58:00Z</dcterms:modified>
</cp:coreProperties>
</file>