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70B" w:rsidRDefault="003A070B" w:rsidP="003A070B">
      <w:pPr>
        <w:jc w:val="center"/>
        <w:rPr>
          <w:b/>
          <w:caps/>
        </w:rPr>
      </w:pPr>
      <w:r>
        <w:rPr>
          <w:b/>
          <w:caps/>
        </w:rPr>
        <w:t>kauno MIESTO SAVIVALDYBĖ</w:t>
      </w:r>
    </w:p>
    <w:p w:rsidR="003A070B" w:rsidRDefault="003A070B" w:rsidP="003A070B">
      <w:pPr>
        <w:jc w:val="center"/>
        <w:rPr>
          <w:b/>
          <w:caps/>
        </w:rPr>
      </w:pPr>
    </w:p>
    <w:p w:rsidR="003A070B" w:rsidRDefault="003A070B" w:rsidP="003A070B">
      <w:pPr>
        <w:jc w:val="center"/>
        <w:rPr>
          <w:b/>
          <w:caps/>
        </w:rPr>
      </w:pPr>
      <w:r>
        <w:rPr>
          <w:b/>
          <w:caps/>
        </w:rPr>
        <w:t>kauno ANTANO SMETONOS gimnazija</w:t>
      </w:r>
    </w:p>
    <w:p w:rsidR="003A070B" w:rsidRDefault="003A070B" w:rsidP="003A070B">
      <w:pPr>
        <w:rPr>
          <w:b/>
          <w:caps/>
          <w:color w:val="000000"/>
        </w:rPr>
      </w:pPr>
    </w:p>
    <w:p w:rsidR="003A070B" w:rsidRDefault="003A070B" w:rsidP="003A070B">
      <w:pPr>
        <w:rPr>
          <w:b/>
          <w:caps/>
          <w:color w:val="000000"/>
        </w:rPr>
      </w:pPr>
    </w:p>
    <w:p w:rsidR="003A070B" w:rsidRDefault="003A070B" w:rsidP="003A070B">
      <w:pPr>
        <w:jc w:val="both"/>
        <w:rPr>
          <w:b/>
        </w:rPr>
      </w:pPr>
      <w:r>
        <w:rPr>
          <w:b/>
        </w:rPr>
        <w:t>Išvados apie mokyklos veiklos kokybę:</w:t>
      </w:r>
    </w:p>
    <w:p w:rsidR="003A070B" w:rsidRDefault="003A070B" w:rsidP="003A070B">
      <w:pPr>
        <w:jc w:val="both"/>
        <w:rPr>
          <w:b/>
        </w:rPr>
      </w:pPr>
    </w:p>
    <w:p w:rsidR="003A070B" w:rsidRDefault="003A070B" w:rsidP="003A070B">
      <w:pPr>
        <w:jc w:val="both"/>
        <w:rPr>
          <w:b/>
          <w:bCs/>
        </w:rPr>
      </w:pPr>
      <w:r>
        <w:rPr>
          <w:b/>
          <w:bCs/>
        </w:rPr>
        <w:t>Mokyklos stiprieji veiklos aspektai:</w:t>
      </w:r>
    </w:p>
    <w:p w:rsidR="003A070B" w:rsidRPr="002D56E6" w:rsidRDefault="003A070B" w:rsidP="003A070B">
      <w:pPr>
        <w:ind w:firstLine="709"/>
        <w:jc w:val="both"/>
      </w:pPr>
      <w:r w:rsidRPr="002D56E6">
        <w:t>1. Gimnazijos bendruomenės tradicijos ir ritualai (1.1.2.).</w:t>
      </w:r>
    </w:p>
    <w:p w:rsidR="003A070B" w:rsidRPr="002D56E6" w:rsidRDefault="003A070B" w:rsidP="003A070B">
      <w:pPr>
        <w:ind w:firstLine="709"/>
        <w:jc w:val="both"/>
      </w:pPr>
      <w:r w:rsidRPr="002D56E6">
        <w:t>2. Kryptingas bendravimas ir bendradarbiavimas su socialiniais partneriais (1.4.2.).</w:t>
      </w:r>
    </w:p>
    <w:p w:rsidR="003A070B" w:rsidRPr="002D56E6" w:rsidRDefault="003A070B" w:rsidP="003A070B">
      <w:pPr>
        <w:ind w:firstLine="709"/>
        <w:jc w:val="both"/>
      </w:pPr>
      <w:r w:rsidRPr="002D56E6">
        <w:t>3. Integruotas ugdymas (2.1.3.).</w:t>
      </w:r>
    </w:p>
    <w:p w:rsidR="003A070B" w:rsidRPr="002D56E6" w:rsidRDefault="003A070B" w:rsidP="003A070B">
      <w:pPr>
        <w:ind w:firstLine="709"/>
        <w:jc w:val="both"/>
      </w:pPr>
      <w:r w:rsidRPr="002D56E6">
        <w:t>4. Vertinimas kaip ugdymas (2.6.2.).</w:t>
      </w:r>
    </w:p>
    <w:p w:rsidR="003A070B" w:rsidRPr="002D56E6" w:rsidRDefault="003A070B" w:rsidP="003A070B">
      <w:pPr>
        <w:ind w:firstLine="709"/>
        <w:jc w:val="both"/>
      </w:pPr>
      <w:r w:rsidRPr="002D56E6">
        <w:t>5. Mokyklos kaip organizacijos pažangos siekis (1.2.3., 3.1.2.).</w:t>
      </w:r>
    </w:p>
    <w:p w:rsidR="003A070B" w:rsidRPr="002D56E6" w:rsidRDefault="003A070B" w:rsidP="003A070B">
      <w:pPr>
        <w:ind w:firstLine="709"/>
        <w:jc w:val="both"/>
      </w:pPr>
      <w:r w:rsidRPr="002D56E6">
        <w:t>6. Geri akademiniai mokinių pasiekimai (3.2.1.).</w:t>
      </w:r>
    </w:p>
    <w:p w:rsidR="003A070B" w:rsidRPr="002D56E6" w:rsidRDefault="003A070B" w:rsidP="003A070B">
      <w:pPr>
        <w:ind w:firstLine="709"/>
        <w:jc w:val="both"/>
      </w:pPr>
      <w:r w:rsidRPr="002D56E6">
        <w:t>7. Pakankamai kryptingas gabių mokinių ugdymas (4.3.2.).</w:t>
      </w:r>
    </w:p>
    <w:p w:rsidR="003A070B" w:rsidRPr="002D56E6" w:rsidRDefault="003A070B" w:rsidP="003A070B">
      <w:pPr>
        <w:ind w:firstLine="709"/>
        <w:jc w:val="both"/>
      </w:pPr>
      <w:r w:rsidRPr="002D56E6">
        <w:t>8. Tinkama pagalba planuojant karjerą (4.4.).</w:t>
      </w:r>
    </w:p>
    <w:p w:rsidR="003A070B" w:rsidRPr="002D56E6" w:rsidRDefault="003A070B" w:rsidP="003A070B">
      <w:pPr>
        <w:ind w:firstLine="709"/>
        <w:jc w:val="both"/>
      </w:pPr>
      <w:r w:rsidRPr="002D56E6">
        <w:t>9. Aukšta mokytojų kvalifikacija (5.4.1.).</w:t>
      </w:r>
    </w:p>
    <w:p w:rsidR="003A070B" w:rsidRDefault="003A070B" w:rsidP="003A070B">
      <w:pPr>
        <w:ind w:firstLine="709"/>
        <w:jc w:val="both"/>
      </w:pPr>
      <w:r w:rsidRPr="003646F8">
        <w:t>10. Nebiudžetinių lėšų pritraukimas (5.5.1.).</w:t>
      </w:r>
    </w:p>
    <w:p w:rsidR="003A070B" w:rsidRPr="003646F8" w:rsidRDefault="003A070B" w:rsidP="003A070B">
      <w:pPr>
        <w:ind w:firstLine="709"/>
        <w:jc w:val="both"/>
      </w:pPr>
    </w:p>
    <w:p w:rsidR="003A070B" w:rsidRPr="002D56E6" w:rsidRDefault="003A070B" w:rsidP="003A070B">
      <w:pPr>
        <w:ind w:firstLine="709"/>
        <w:jc w:val="both"/>
        <w:rPr>
          <w:b/>
        </w:rPr>
      </w:pPr>
      <w:r w:rsidRPr="002D56E6">
        <w:rPr>
          <w:b/>
        </w:rPr>
        <w:t xml:space="preserve">Tobulintini mokyklos veiklos aspektai: </w:t>
      </w:r>
      <w:r w:rsidR="00153C80">
        <w:rPr>
          <w:b/>
        </w:rPr>
        <w:t xml:space="preserve">  </w:t>
      </w:r>
      <w:bookmarkStart w:id="0" w:name="_GoBack"/>
      <w:bookmarkEnd w:id="0"/>
    </w:p>
    <w:p w:rsidR="003A070B" w:rsidRPr="002D56E6" w:rsidRDefault="003A070B" w:rsidP="003A070B">
      <w:pPr>
        <w:ind w:firstLine="709"/>
        <w:jc w:val="both"/>
      </w:pPr>
      <w:r w:rsidRPr="002D56E6">
        <w:t>1. Ugdymo proceso organizavimas atsižvelgiant į mokinių mokymosi stilius (2.3.1.).</w:t>
      </w:r>
    </w:p>
    <w:p w:rsidR="003A070B" w:rsidRPr="002D56E6" w:rsidRDefault="003A070B" w:rsidP="003A070B">
      <w:pPr>
        <w:ind w:firstLine="709"/>
        <w:jc w:val="both"/>
      </w:pPr>
      <w:r w:rsidRPr="002D56E6">
        <w:t>2. Išmokimo stebėjimas pamokoje (2.3.4.).</w:t>
      </w:r>
    </w:p>
    <w:p w:rsidR="003A070B" w:rsidRPr="002D56E6" w:rsidRDefault="003A070B" w:rsidP="003A070B">
      <w:pPr>
        <w:ind w:firstLine="709"/>
        <w:jc w:val="both"/>
      </w:pPr>
      <w:r w:rsidRPr="002D56E6">
        <w:t>3. Mokymosi veiklos diferencijavimas (2.5.2.).</w:t>
      </w:r>
    </w:p>
    <w:p w:rsidR="003A070B" w:rsidRPr="002D56E6" w:rsidRDefault="003A070B" w:rsidP="003A070B">
      <w:pPr>
        <w:ind w:firstLine="709"/>
        <w:jc w:val="both"/>
      </w:pPr>
      <w:r w:rsidRPr="002D56E6">
        <w:t>4. Pagalba mokantis nepakankamai motyvuotiems mokiniams (4.2.1.).</w:t>
      </w:r>
    </w:p>
    <w:p w:rsidR="003A070B" w:rsidRPr="002D56E6" w:rsidRDefault="003A070B" w:rsidP="003A070B">
      <w:pPr>
        <w:ind w:firstLine="709"/>
        <w:jc w:val="both"/>
      </w:pPr>
      <w:r w:rsidRPr="002D56E6">
        <w:t>5. Tėvų švietimo politika (4.5.2.).</w:t>
      </w:r>
    </w:p>
    <w:p w:rsidR="003A070B" w:rsidRPr="002D56E6" w:rsidRDefault="003A070B" w:rsidP="003A070B">
      <w:pPr>
        <w:ind w:firstLine="709"/>
        <w:jc w:val="both"/>
      </w:pPr>
    </w:p>
    <w:p w:rsidR="003A070B" w:rsidRPr="002D56E6" w:rsidRDefault="003A070B" w:rsidP="003A070B">
      <w:pPr>
        <w:ind w:firstLine="709"/>
        <w:jc w:val="both"/>
        <w:rPr>
          <w:b/>
        </w:rPr>
      </w:pPr>
      <w:r w:rsidRPr="002D56E6">
        <w:rPr>
          <w:b/>
        </w:rPr>
        <w:t xml:space="preserve">Mokykla verta pagyrimo už prasmingą </w:t>
      </w:r>
      <w:proofErr w:type="spellStart"/>
      <w:r w:rsidRPr="002D56E6">
        <w:rPr>
          <w:b/>
        </w:rPr>
        <w:t>popamokinę</w:t>
      </w:r>
      <w:proofErr w:type="spellEnd"/>
      <w:r w:rsidRPr="002D56E6">
        <w:rPr>
          <w:b/>
        </w:rPr>
        <w:t xml:space="preserve"> veiklą, skirtą mokinių saviraiškai ir meniniam ugdymui.</w:t>
      </w:r>
    </w:p>
    <w:p w:rsidR="00630111" w:rsidRDefault="00153C80"/>
    <w:p w:rsidR="003A070B" w:rsidRDefault="003A070B"/>
    <w:p w:rsidR="003A070B" w:rsidRDefault="003A070B" w:rsidP="003A070B">
      <w:pPr>
        <w:ind w:left="360" w:hanging="360"/>
      </w:pPr>
      <w:r>
        <w:t>* - tema arba veiklos rodiklis pagal Bendrojo lavinimo mokyklų veiklos kokybės išorės vertinimo tvarkos aprašo 2 priedą (Žin., 2009, Nr.40-1517).</w:t>
      </w:r>
    </w:p>
    <w:p w:rsidR="003A070B" w:rsidRDefault="003A070B" w:rsidP="003A070B"/>
    <w:p w:rsidR="003A070B" w:rsidRDefault="003A070B"/>
    <w:sectPr w:rsidR="003A07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CA"/>
    <w:rsid w:val="00153C80"/>
    <w:rsid w:val="003A070B"/>
    <w:rsid w:val="004C2BBC"/>
    <w:rsid w:val="00754CA5"/>
    <w:rsid w:val="009800DD"/>
    <w:rsid w:val="00A31CCA"/>
    <w:rsid w:val="00D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F054"/>
  <w15:chartTrackingRefBased/>
  <w15:docId w15:val="{6A7333AF-AA1A-43F3-8CEA-F19195D0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0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3A070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Snieguole Vaicekauskiene</dc:creator>
  <cp:keywords/>
  <dc:description/>
  <cp:lastModifiedBy>Ilona Jašinauskienė</cp:lastModifiedBy>
  <cp:revision>3</cp:revision>
  <dcterms:created xsi:type="dcterms:W3CDTF">2017-10-04T06:24:00Z</dcterms:created>
  <dcterms:modified xsi:type="dcterms:W3CDTF">2017-10-04T06:24:00Z</dcterms:modified>
</cp:coreProperties>
</file>